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eastAsia"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Pr>
        <w:spacing w:line="560" w:lineRule="exact"/>
        <w:jc w:val="left"/>
        <w:rPr>
          <w:rFonts w:ascii="黑体" w:hAnsi="黑体" w:eastAsia="黑体"/>
          <w:sz w:val="32"/>
          <w:szCs w:val="32"/>
        </w:rPr>
      </w:pPr>
    </w:p>
    <w:p>
      <w:pPr>
        <w:adjustRightInd w:val="0"/>
        <w:snapToGrid w:val="0"/>
        <w:spacing w:line="348" w:lineRule="auto"/>
        <w:rPr>
          <w:rFonts w:ascii="Times New Roman" w:hAnsi="Times New Roman" w:eastAsia="楷体_GB2312"/>
          <w:b/>
          <w:bCs/>
          <w:sz w:val="30"/>
          <w:szCs w:val="30"/>
          <w:u w:val="single"/>
        </w:rPr>
      </w:pPr>
      <w:r>
        <w:rPr>
          <w:rFonts w:ascii="Times New Roman" w:hAnsi="Times New Roman" w:eastAsia="楷体_GB2312"/>
          <w:b/>
          <w:bCs/>
          <w:sz w:val="30"/>
          <w:szCs w:val="30"/>
        </w:rPr>
        <w:t xml:space="preserve">                  统一社会信用代码</w:t>
      </w:r>
      <w:r>
        <w:rPr>
          <w:rFonts w:hint="eastAsia" w:ascii="Times New Roman" w:hAnsi="Times New Roman" w:eastAsia="楷体_GB2312"/>
          <w:b/>
          <w:bCs/>
          <w:sz w:val="30"/>
          <w:szCs w:val="30"/>
          <w:u w:val="single"/>
        </w:rPr>
        <w:t>12440300MB2C89185G</w:t>
      </w:r>
    </w:p>
    <w:p>
      <w:pPr>
        <w:adjustRightInd w:val="0"/>
        <w:snapToGrid w:val="0"/>
        <w:jc w:val="right"/>
        <w:rPr>
          <w:rFonts w:ascii="Times New Roman" w:hAnsi="Times New Roman"/>
        </w:rPr>
      </w:pPr>
    </w:p>
    <w:p>
      <w:pPr>
        <w:adjustRightInd w:val="0"/>
        <w:snapToGrid w:val="0"/>
        <w:jc w:val="right"/>
        <w:rPr>
          <w:rFonts w:ascii="Times New Roman" w:hAnsi="Times New Roman"/>
        </w:rPr>
      </w:pPr>
    </w:p>
    <w:p>
      <w:pPr>
        <w:adjustRightInd w:val="0"/>
        <w:snapToGrid w:val="0"/>
        <w:jc w:val="right"/>
        <w:rPr>
          <w:rFonts w:ascii="Times New Roman" w:hAnsi="Times New Roman"/>
        </w:rPr>
      </w:pPr>
    </w:p>
    <w:p>
      <w:pPr>
        <w:adjustRightInd w:val="0"/>
        <w:snapToGrid w:val="0"/>
        <w:jc w:val="right"/>
        <w:rPr>
          <w:rFonts w:ascii="Times New Roman" w:hAnsi="Times New Roman"/>
        </w:rPr>
      </w:pPr>
    </w:p>
    <w:p>
      <w:pPr>
        <w:adjustRightInd w:val="0"/>
        <w:snapToGrid w:val="0"/>
        <w:jc w:val="right"/>
        <w:rPr>
          <w:rFonts w:ascii="Times New Roman" w:hAnsi="Times New Roman"/>
        </w:rPr>
      </w:pPr>
    </w:p>
    <w:p>
      <w:pPr>
        <w:adjustRightInd w:val="0"/>
        <w:snapToGrid w:val="0"/>
        <w:jc w:val="right"/>
        <w:rPr>
          <w:rFonts w:ascii="Times New Roman" w:hAnsi="Times New Roman"/>
        </w:rPr>
      </w:pPr>
    </w:p>
    <w:p>
      <w:pPr>
        <w:adjustRightInd w:val="0"/>
        <w:snapToGrid w:val="0"/>
        <w:jc w:val="right"/>
        <w:rPr>
          <w:rFonts w:ascii="Times New Roman" w:hAnsi="Times New Roman"/>
        </w:rPr>
      </w:pPr>
    </w:p>
    <w:p>
      <w:pPr>
        <w:adjustRightInd w:val="0"/>
        <w:snapToGrid w:val="0"/>
        <w:jc w:val="center"/>
        <w:rPr>
          <w:rFonts w:ascii="Times New Roman" w:hAnsi="Times New Roman" w:eastAsia="黑体"/>
          <w:b/>
          <w:bCs/>
          <w:spacing w:val="40"/>
          <w:sz w:val="52"/>
          <w:szCs w:val="52"/>
        </w:rPr>
      </w:pPr>
      <w:r>
        <w:rPr>
          <w:rFonts w:ascii="Times New Roman" w:hAnsi="Times New Roman" w:eastAsia="黑体"/>
          <w:b/>
          <w:bCs/>
          <w:spacing w:val="40"/>
          <w:sz w:val="52"/>
          <w:szCs w:val="52"/>
        </w:rPr>
        <w:t>事业单位法人年度报告书</w:t>
      </w:r>
    </w:p>
    <w:p>
      <w:pPr>
        <w:adjustRightInd w:val="0"/>
        <w:snapToGrid w:val="0"/>
        <w:jc w:val="center"/>
        <w:rPr>
          <w:rFonts w:ascii="Times New Roman" w:hAnsi="Times New Roman" w:eastAsia="黑体"/>
          <w:b/>
          <w:bCs/>
          <w:spacing w:val="30"/>
        </w:rPr>
      </w:pPr>
    </w:p>
    <w:p>
      <w:pPr>
        <w:adjustRightInd w:val="0"/>
        <w:snapToGrid w:val="0"/>
        <w:jc w:val="center"/>
        <w:rPr>
          <w:rFonts w:ascii="Times New Roman" w:hAnsi="Times New Roman" w:eastAsia="黑体"/>
          <w:b/>
          <w:bCs/>
          <w:spacing w:val="30"/>
        </w:rPr>
      </w:pPr>
    </w:p>
    <w:p>
      <w:pPr>
        <w:adjustRightInd w:val="0"/>
        <w:snapToGrid w:val="0"/>
        <w:jc w:val="center"/>
        <w:rPr>
          <w:rFonts w:ascii="Times New Roman" w:hAnsi="Times New Roman" w:eastAsia="华文仿宋"/>
          <w:b/>
          <w:bCs/>
          <w:spacing w:val="30"/>
          <w:sz w:val="36"/>
          <w:szCs w:val="36"/>
        </w:rPr>
      </w:pPr>
      <w:r>
        <w:rPr>
          <w:rFonts w:ascii="Times New Roman" w:hAnsi="Times New Roman" w:eastAsia="华文仿宋"/>
          <w:b/>
          <w:bCs/>
          <w:spacing w:val="30"/>
          <w:sz w:val="36"/>
          <w:szCs w:val="36"/>
        </w:rPr>
        <w:t>（</w:t>
      </w:r>
      <w:r>
        <w:rPr>
          <w:rFonts w:hint="eastAsia" w:ascii="Times New Roman" w:hAnsi="Times New Roman" w:eastAsia="华文仿宋"/>
          <w:b/>
          <w:bCs/>
          <w:spacing w:val="30"/>
          <w:sz w:val="36"/>
          <w:szCs w:val="36"/>
          <w:lang w:val="en-US" w:eastAsia="zh-CN"/>
        </w:rPr>
        <w:t>2021</w:t>
      </w:r>
      <w:r>
        <w:rPr>
          <w:rFonts w:ascii="Times New Roman" w:hAnsi="Times New Roman" w:eastAsia="华文仿宋"/>
          <w:b/>
          <w:bCs/>
          <w:spacing w:val="30"/>
          <w:sz w:val="36"/>
          <w:szCs w:val="36"/>
        </w:rPr>
        <w:t>年度）</w:t>
      </w:r>
    </w:p>
    <w:p>
      <w:pPr>
        <w:adjustRightInd w:val="0"/>
        <w:snapToGrid w:val="0"/>
        <w:jc w:val="center"/>
        <w:rPr>
          <w:rFonts w:ascii="Times New Roman" w:hAnsi="Times New Roman" w:eastAsia="华文仿宋"/>
          <w:b/>
          <w:bCs/>
          <w:spacing w:val="30"/>
          <w:sz w:val="36"/>
          <w:szCs w:val="36"/>
        </w:rPr>
      </w:pPr>
    </w:p>
    <w:p>
      <w:pPr>
        <w:adjustRightInd w:val="0"/>
        <w:snapToGrid w:val="0"/>
        <w:jc w:val="center"/>
        <w:rPr>
          <w:rFonts w:hint="eastAsia" w:ascii="Times New Roman" w:hAnsi="Times New Roman" w:eastAsia="华文仿宋"/>
          <w:b/>
          <w:bCs/>
          <w:spacing w:val="30"/>
          <w:sz w:val="32"/>
          <w:szCs w:val="32"/>
        </w:rPr>
      </w:pPr>
    </w:p>
    <w:p>
      <w:pPr>
        <w:adjustRightInd w:val="0"/>
        <w:snapToGrid w:val="0"/>
        <w:jc w:val="center"/>
        <w:rPr>
          <w:rFonts w:ascii="Times New Roman" w:hAnsi="Times New Roman"/>
          <w:sz w:val="36"/>
          <w:szCs w:val="36"/>
        </w:rPr>
      </w:pPr>
    </w:p>
    <w:p>
      <w:pPr>
        <w:adjustRightInd w:val="0"/>
        <w:snapToGrid w:val="0"/>
        <w:jc w:val="center"/>
        <w:rPr>
          <w:rFonts w:ascii="Times New Roman" w:hAnsi="Times New Roman"/>
          <w:sz w:val="36"/>
          <w:szCs w:val="36"/>
        </w:rPr>
      </w:pPr>
    </w:p>
    <w:p>
      <w:pPr>
        <w:adjustRightInd w:val="0"/>
        <w:snapToGrid w:val="0"/>
        <w:jc w:val="center"/>
        <w:rPr>
          <w:rFonts w:ascii="Times New Roman" w:hAnsi="Times New Roman"/>
          <w:sz w:val="36"/>
          <w:szCs w:val="36"/>
        </w:rPr>
      </w:pPr>
    </w:p>
    <w:p>
      <w:pPr>
        <w:adjustRightInd w:val="0"/>
        <w:snapToGrid w:val="0"/>
        <w:jc w:val="center"/>
        <w:rPr>
          <w:rFonts w:ascii="Times New Roman" w:hAnsi="Times New Roman"/>
          <w:sz w:val="36"/>
          <w:szCs w:val="36"/>
        </w:rPr>
      </w:pPr>
    </w:p>
    <w:p>
      <w:pPr>
        <w:adjustRightInd w:val="0"/>
        <w:snapToGrid w:val="0"/>
        <w:jc w:val="center"/>
        <w:rPr>
          <w:rFonts w:ascii="Times New Roman" w:hAnsi="Times New Roman"/>
          <w:sz w:val="36"/>
          <w:szCs w:val="36"/>
        </w:rPr>
      </w:pPr>
    </w:p>
    <w:p>
      <w:pPr>
        <w:adjustRightInd w:val="0"/>
        <w:snapToGrid w:val="0"/>
        <w:jc w:val="center"/>
        <w:rPr>
          <w:rFonts w:ascii="Times New Roman" w:hAnsi="Times New Roman"/>
          <w:sz w:val="36"/>
          <w:szCs w:val="36"/>
        </w:rPr>
      </w:pPr>
    </w:p>
    <w:p>
      <w:pPr>
        <w:adjustRightInd w:val="0"/>
        <w:snapToGrid w:val="0"/>
        <w:jc w:val="center"/>
        <w:rPr>
          <w:rFonts w:ascii="Times New Roman" w:hAnsi="Times New Roman"/>
          <w:sz w:val="36"/>
          <w:szCs w:val="36"/>
        </w:rPr>
      </w:pPr>
    </w:p>
    <w:p>
      <w:pPr>
        <w:adjustRightInd w:val="0"/>
        <w:snapToGrid w:val="0"/>
        <w:jc w:val="center"/>
        <w:rPr>
          <w:rFonts w:ascii="Times New Roman" w:hAnsi="Times New Roman"/>
          <w:sz w:val="36"/>
          <w:szCs w:val="36"/>
        </w:rPr>
      </w:pPr>
    </w:p>
    <w:p>
      <w:pPr>
        <w:adjustRightInd w:val="0"/>
        <w:snapToGrid w:val="0"/>
        <w:jc w:val="center"/>
        <w:rPr>
          <w:rFonts w:ascii="Times New Roman" w:hAnsi="Times New Roman"/>
          <w:sz w:val="36"/>
          <w:szCs w:val="36"/>
        </w:rPr>
      </w:pPr>
    </w:p>
    <w:p>
      <w:pPr>
        <w:adjustRightInd w:val="0"/>
        <w:snapToGrid w:val="0"/>
        <w:rPr>
          <w:rFonts w:ascii="Times New Roman" w:hAnsi="Times New Roman"/>
          <w:sz w:val="36"/>
          <w:szCs w:val="36"/>
        </w:rPr>
      </w:pPr>
    </w:p>
    <w:p>
      <w:pPr>
        <w:adjustRightInd w:val="0"/>
        <w:snapToGrid w:val="0"/>
        <w:ind w:firstLine="1074" w:firstLineChars="298"/>
        <w:rPr>
          <w:rFonts w:ascii="Times New Roman" w:hAnsi="Times New Roman" w:eastAsia="华文仿宋"/>
          <w:b/>
          <w:bCs/>
          <w:sz w:val="36"/>
          <w:szCs w:val="36"/>
          <w:u w:val="single"/>
        </w:rPr>
      </w:pPr>
      <w:r>
        <w:rPr>
          <w:rFonts w:ascii="Times New Roman" w:hAnsi="Times New Roman" w:eastAsia="华文仿宋"/>
          <w:b/>
          <w:bCs/>
          <w:sz w:val="36"/>
          <w:szCs w:val="36"/>
        </w:rPr>
        <w:t>单 位 名 称</w:t>
      </w:r>
      <w:r>
        <w:rPr>
          <w:rFonts w:ascii="Times New Roman" w:hAnsi="Times New Roman" w:eastAsia="华文仿宋"/>
          <w:b/>
          <w:bCs/>
          <w:sz w:val="36"/>
          <w:szCs w:val="36"/>
          <w:u w:val="single"/>
        </w:rPr>
        <w:t xml:space="preserve">   </w:t>
      </w:r>
      <w:r>
        <w:rPr>
          <w:rFonts w:hint="eastAsia" w:ascii="Times New Roman" w:hAnsi="Times New Roman" w:eastAsia="华文仿宋"/>
          <w:b/>
          <w:bCs/>
          <w:sz w:val="36"/>
          <w:szCs w:val="36"/>
          <w:u w:val="single"/>
          <w:lang w:val="en-US" w:eastAsia="zh-CN"/>
        </w:rPr>
        <w:t>深圳市养老护理院</w:t>
      </w:r>
      <w:r>
        <w:rPr>
          <w:rFonts w:ascii="Times New Roman" w:hAnsi="Times New Roman" w:eastAsia="华文仿宋"/>
          <w:b/>
          <w:bCs/>
          <w:sz w:val="36"/>
          <w:szCs w:val="36"/>
          <w:u w:val="single"/>
        </w:rPr>
        <w:t xml:space="preserve">      </w:t>
      </w:r>
    </w:p>
    <w:p>
      <w:pPr>
        <w:adjustRightInd w:val="0"/>
        <w:snapToGrid w:val="0"/>
        <w:ind w:firstLine="721" w:firstLineChars="300"/>
        <w:rPr>
          <w:rFonts w:ascii="Times New Roman" w:hAnsi="Times New Roman" w:eastAsia="华文仿宋"/>
          <w:b/>
          <w:bCs/>
          <w:sz w:val="24"/>
          <w:szCs w:val="24"/>
          <w:u w:val="single"/>
        </w:rPr>
      </w:pPr>
    </w:p>
    <w:p>
      <w:pPr>
        <w:adjustRightInd w:val="0"/>
        <w:snapToGrid w:val="0"/>
        <w:ind w:firstLine="721" w:firstLineChars="300"/>
        <w:rPr>
          <w:rFonts w:ascii="Times New Roman" w:hAnsi="Times New Roman" w:eastAsia="华文仿宋"/>
          <w:b/>
          <w:bCs/>
          <w:sz w:val="24"/>
          <w:szCs w:val="24"/>
          <w:u w:val="single"/>
        </w:rPr>
      </w:pPr>
    </w:p>
    <w:p>
      <w:pPr>
        <w:adjustRightInd w:val="0"/>
        <w:snapToGrid w:val="0"/>
        <w:ind w:firstLine="1063" w:firstLineChars="295"/>
        <w:rPr>
          <w:rFonts w:ascii="Times New Roman" w:hAnsi="Times New Roman" w:eastAsia="华文仿宋"/>
          <w:b/>
          <w:bCs/>
          <w:sz w:val="36"/>
          <w:szCs w:val="36"/>
          <w:u w:val="single"/>
        </w:rPr>
      </w:pPr>
      <w:r>
        <w:rPr>
          <w:rFonts w:ascii="Times New Roman" w:hAnsi="Times New Roman" w:eastAsia="华文仿宋"/>
          <w:b/>
          <w:bCs/>
          <w:sz w:val="36"/>
          <w:szCs w:val="36"/>
        </w:rPr>
        <w:t>法</w:t>
      </w:r>
      <w:r>
        <w:rPr>
          <w:rFonts w:ascii="Times New Roman" w:hAnsi="Times New Roman" w:eastAsia="华文仿宋"/>
          <w:b/>
          <w:bCs/>
          <w:spacing w:val="30"/>
          <w:sz w:val="36"/>
          <w:szCs w:val="36"/>
        </w:rPr>
        <w:t>定代表</w:t>
      </w:r>
      <w:r>
        <w:rPr>
          <w:rFonts w:ascii="Times New Roman" w:hAnsi="Times New Roman" w:eastAsia="华文仿宋"/>
          <w:b/>
          <w:bCs/>
          <w:sz w:val="36"/>
          <w:szCs w:val="36"/>
        </w:rPr>
        <w:t>人</w:t>
      </w:r>
      <w:r>
        <w:rPr>
          <w:rFonts w:ascii="Times New Roman" w:hAnsi="Times New Roman" w:eastAsia="华文仿宋"/>
          <w:b/>
          <w:bCs/>
          <w:sz w:val="36"/>
          <w:szCs w:val="36"/>
          <w:u w:val="single"/>
        </w:rPr>
        <w:t xml:space="preserve">         </w:t>
      </w:r>
      <w:r>
        <w:rPr>
          <w:rFonts w:hint="eastAsia" w:ascii="Times New Roman" w:hAnsi="Times New Roman" w:eastAsia="华文仿宋"/>
          <w:b/>
          <w:bCs/>
          <w:sz w:val="36"/>
          <w:szCs w:val="36"/>
          <w:u w:val="single"/>
          <w:lang w:val="en-US" w:eastAsia="zh-CN"/>
        </w:rPr>
        <w:t>林波</w:t>
      </w:r>
      <w:r>
        <w:rPr>
          <w:rFonts w:ascii="Times New Roman" w:hAnsi="Times New Roman" w:eastAsia="华文仿宋"/>
          <w:b/>
          <w:bCs/>
          <w:sz w:val="36"/>
          <w:szCs w:val="36"/>
          <w:u w:val="single"/>
        </w:rPr>
        <w:t xml:space="preserve">            </w:t>
      </w:r>
    </w:p>
    <w:p>
      <w:pPr>
        <w:adjustRightInd w:val="0"/>
        <w:snapToGrid w:val="0"/>
        <w:ind w:firstLine="1441" w:firstLineChars="400"/>
        <w:rPr>
          <w:rFonts w:ascii="Times New Roman" w:hAnsi="Times New Roman" w:eastAsia="华文仿宋"/>
          <w:b/>
          <w:bCs/>
          <w:sz w:val="36"/>
          <w:szCs w:val="36"/>
          <w:u w:val="single"/>
        </w:rPr>
      </w:pPr>
    </w:p>
    <w:p>
      <w:pPr>
        <w:adjustRightInd w:val="0"/>
        <w:snapToGrid w:val="0"/>
        <w:ind w:firstLine="1441" w:firstLineChars="400"/>
        <w:rPr>
          <w:rFonts w:hint="eastAsia" w:ascii="Times New Roman" w:hAnsi="Times New Roman" w:eastAsia="华文仿宋"/>
          <w:b/>
          <w:bCs/>
          <w:sz w:val="36"/>
          <w:szCs w:val="36"/>
          <w:u w:val="single"/>
        </w:rPr>
      </w:pPr>
    </w:p>
    <w:p>
      <w:pPr>
        <w:adjustRightInd w:val="0"/>
        <w:snapToGrid w:val="0"/>
        <w:ind w:firstLine="1441" w:firstLineChars="400"/>
        <w:rPr>
          <w:rFonts w:hint="eastAsia" w:ascii="Times New Roman" w:hAnsi="Times New Roman" w:eastAsia="华文仿宋"/>
          <w:b/>
          <w:bCs/>
          <w:sz w:val="36"/>
          <w:szCs w:val="36"/>
          <w:u w:val="single"/>
        </w:rPr>
      </w:pPr>
    </w:p>
    <w:p>
      <w:pPr>
        <w:adjustRightInd w:val="0"/>
        <w:snapToGrid w:val="0"/>
        <w:jc w:val="both"/>
        <w:rPr>
          <w:rFonts w:ascii="Times New Roman" w:hAnsi="Times New Roman" w:eastAsia="华文仿宋"/>
          <w:u w:val="single"/>
        </w:rPr>
      </w:pPr>
    </w:p>
    <w:p>
      <w:pPr>
        <w:adjustRightInd w:val="0"/>
        <w:snapToGrid w:val="0"/>
        <w:jc w:val="center"/>
        <w:rPr>
          <w:rFonts w:ascii="Times New Roman" w:hAnsi="Times New Roman" w:eastAsia="华文仿宋"/>
          <w:b/>
          <w:bCs/>
          <w:sz w:val="32"/>
          <w:szCs w:val="32"/>
        </w:rPr>
      </w:pPr>
      <w:r>
        <w:rPr>
          <w:rFonts w:ascii="Times New Roman" w:hAnsi="Times New Roman" w:eastAsia="华文仿宋"/>
          <w:b/>
          <w:bCs/>
          <w:sz w:val="32"/>
          <w:szCs w:val="32"/>
        </w:rPr>
        <w:t>深圳市事业单位登记管理局试制</w:t>
      </w:r>
    </w:p>
    <w:p>
      <w:pPr>
        <w:rPr>
          <w:rFonts w:ascii="Times New Roman" w:hAnsi="Times New Roman"/>
        </w:rPr>
      </w:pPr>
    </w:p>
    <w:tbl>
      <w:tblPr>
        <w:tblStyle w:val="4"/>
        <w:tblW w:w="90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9"/>
        <w:gridCol w:w="1275"/>
        <w:gridCol w:w="210"/>
        <w:gridCol w:w="45"/>
        <w:gridCol w:w="252"/>
        <w:gridCol w:w="678"/>
        <w:gridCol w:w="311"/>
        <w:gridCol w:w="712"/>
        <w:gridCol w:w="426"/>
        <w:gridCol w:w="708"/>
        <w:gridCol w:w="303"/>
        <w:gridCol w:w="585"/>
        <w:gridCol w:w="375"/>
        <w:gridCol w:w="1501"/>
        <w:gridCol w:w="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710" w:hRule="exact"/>
          <w:jc w:val="center"/>
        </w:trPr>
        <w:tc>
          <w:tcPr>
            <w:tcW w:w="1619" w:type="dxa"/>
            <w:vMerge w:val="restart"/>
            <w:tcBorders>
              <w:top w:val="single" w:color="auto" w:sz="12" w:space="0"/>
              <w:left w:val="single" w:color="auto" w:sz="12" w:space="0"/>
              <w:bottom w:val="single" w:color="auto" w:sz="8" w:space="0"/>
              <w:right w:val="single" w:color="auto" w:sz="4" w:space="0"/>
            </w:tcBorders>
            <w:noWrap w:val="0"/>
            <w:vAlign w:val="center"/>
          </w:tcPr>
          <w:p>
            <w:pPr>
              <w:spacing w:line="600" w:lineRule="exact"/>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《事业</w:t>
            </w:r>
          </w:p>
          <w:p>
            <w:pPr>
              <w:spacing w:line="600" w:lineRule="exact"/>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单 位</w:t>
            </w:r>
          </w:p>
          <w:p>
            <w:pPr>
              <w:spacing w:line="600" w:lineRule="exact"/>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法 人</w:t>
            </w:r>
          </w:p>
          <w:p>
            <w:pPr>
              <w:spacing w:line="600" w:lineRule="exact"/>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证书》</w:t>
            </w:r>
          </w:p>
          <w:p>
            <w:pPr>
              <w:spacing w:line="600" w:lineRule="exact"/>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登 载</w:t>
            </w:r>
          </w:p>
          <w:p>
            <w:pPr>
              <w:spacing w:line="600" w:lineRule="exact"/>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事 项</w:t>
            </w:r>
          </w:p>
        </w:tc>
        <w:tc>
          <w:tcPr>
            <w:tcW w:w="1275" w:type="dxa"/>
            <w:tcBorders>
              <w:top w:val="single" w:color="auto" w:sz="12" w:space="0"/>
              <w:left w:val="single" w:color="auto" w:sz="4" w:space="0"/>
              <w:bottom w:val="single" w:color="auto" w:sz="4" w:space="0"/>
              <w:right w:val="single" w:color="auto" w:sz="4" w:space="0"/>
            </w:tcBorders>
            <w:noWrap w:val="0"/>
            <w:vAlign w:val="center"/>
          </w:tcPr>
          <w:p>
            <w:pPr>
              <w:spacing w:line="600" w:lineRule="exact"/>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单位名称</w:t>
            </w:r>
          </w:p>
        </w:tc>
        <w:tc>
          <w:tcPr>
            <w:tcW w:w="6106" w:type="dxa"/>
            <w:gridSpan w:val="12"/>
            <w:tcBorders>
              <w:top w:val="single" w:color="auto" w:sz="12" w:space="0"/>
              <w:left w:val="single" w:color="auto" w:sz="4" w:space="0"/>
              <w:bottom w:val="single" w:color="auto" w:sz="4" w:space="0"/>
              <w:right w:val="single" w:color="auto" w:sz="12" w:space="0"/>
            </w:tcBorders>
            <w:noWrap w:val="0"/>
            <w:vAlign w:val="center"/>
          </w:tcPr>
          <w:p>
            <w:pPr>
              <w:spacing w:line="600" w:lineRule="exact"/>
              <w:jc w:val="center"/>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深圳市养老护理院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1272" w:hRule="exact"/>
          <w:jc w:val="center"/>
        </w:trPr>
        <w:tc>
          <w:tcPr>
            <w:tcW w:w="1619" w:type="dxa"/>
            <w:vMerge w:val="continue"/>
            <w:tcBorders>
              <w:top w:val="single" w:color="auto" w:sz="12" w:space="0"/>
              <w:left w:val="single" w:color="auto" w:sz="12" w:space="0"/>
              <w:bottom w:val="single" w:color="auto" w:sz="8" w:space="0"/>
              <w:right w:val="single" w:color="auto" w:sz="4" w:space="0"/>
            </w:tcBorders>
            <w:noWrap w:val="0"/>
            <w:vAlign w:val="center"/>
          </w:tcPr>
          <w:p>
            <w:pPr>
              <w:spacing w:line="600" w:lineRule="exact"/>
              <w:jc w:val="center"/>
              <w:rPr>
                <w:rFonts w:hint="eastAsia" w:ascii="仿宋_GB2312" w:hAnsi="仿宋_GB2312" w:eastAsia="仿宋_GB2312" w:cs="仿宋_GB2312"/>
                <w:bCs/>
                <w:sz w:val="24"/>
                <w:szCs w:val="24"/>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spacing w:line="600" w:lineRule="exact"/>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宗 旨 和</w:t>
            </w:r>
          </w:p>
          <w:p>
            <w:pPr>
              <w:spacing w:line="600" w:lineRule="exact"/>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业务范围</w:t>
            </w:r>
          </w:p>
        </w:tc>
        <w:tc>
          <w:tcPr>
            <w:tcW w:w="6106" w:type="dxa"/>
            <w:gridSpan w:val="12"/>
            <w:tcBorders>
              <w:top w:val="single" w:color="auto" w:sz="4" w:space="0"/>
              <w:left w:val="single" w:color="auto" w:sz="4" w:space="0"/>
              <w:bottom w:val="single" w:color="auto" w:sz="4" w:space="0"/>
              <w:right w:val="single" w:color="auto" w:sz="12" w:space="0"/>
            </w:tcBorders>
            <w:noWrap w:val="0"/>
            <w:vAlign w:val="center"/>
          </w:tcPr>
          <w:p>
            <w:pPr>
              <w:snapToGrid w:val="0"/>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保障养老公共服务，促进行业健康发展。为本市老年人提供赡养照顾、介护服务、医疗与临终护理等服务；本市养老护理技术标准制定及宣传推广；全市养老护理培训示教；养老服务应急保障。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696" w:hRule="exact"/>
          <w:jc w:val="center"/>
        </w:trPr>
        <w:tc>
          <w:tcPr>
            <w:tcW w:w="1619" w:type="dxa"/>
            <w:vMerge w:val="continue"/>
            <w:tcBorders>
              <w:top w:val="single" w:color="auto" w:sz="12" w:space="0"/>
              <w:left w:val="single" w:color="auto" w:sz="12" w:space="0"/>
              <w:bottom w:val="single" w:color="auto" w:sz="8" w:space="0"/>
              <w:right w:val="single" w:color="auto" w:sz="4" w:space="0"/>
            </w:tcBorders>
            <w:noWrap w:val="0"/>
            <w:vAlign w:val="center"/>
          </w:tcPr>
          <w:p>
            <w:pPr>
              <w:spacing w:line="600" w:lineRule="exact"/>
              <w:jc w:val="center"/>
              <w:rPr>
                <w:rFonts w:hint="eastAsia" w:ascii="仿宋_GB2312" w:hAnsi="仿宋_GB2312" w:eastAsia="仿宋_GB2312" w:cs="仿宋_GB2312"/>
                <w:bCs/>
                <w:sz w:val="24"/>
                <w:szCs w:val="24"/>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spacing w:line="600" w:lineRule="exact"/>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住    所</w:t>
            </w:r>
          </w:p>
        </w:tc>
        <w:tc>
          <w:tcPr>
            <w:tcW w:w="6106" w:type="dxa"/>
            <w:gridSpan w:val="12"/>
            <w:tcBorders>
              <w:top w:val="single" w:color="auto" w:sz="4" w:space="0"/>
              <w:left w:val="single" w:color="auto" w:sz="4" w:space="0"/>
              <w:bottom w:val="single" w:color="auto" w:sz="4" w:space="0"/>
              <w:right w:val="single" w:color="auto" w:sz="12" w:space="0"/>
            </w:tcBorders>
            <w:noWrap w:val="0"/>
            <w:vAlign w:val="center"/>
          </w:tcPr>
          <w:p>
            <w:pPr>
              <w:spacing w:line="600" w:lineRule="exact"/>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深圳市南山区桃源街道龙珠七路与龙苑路交汇口56号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737" w:hRule="exact"/>
          <w:jc w:val="center"/>
        </w:trPr>
        <w:tc>
          <w:tcPr>
            <w:tcW w:w="1619" w:type="dxa"/>
            <w:vMerge w:val="continue"/>
            <w:tcBorders>
              <w:top w:val="single" w:color="auto" w:sz="12" w:space="0"/>
              <w:left w:val="single" w:color="auto" w:sz="12" w:space="0"/>
              <w:bottom w:val="single" w:color="auto" w:sz="8" w:space="0"/>
              <w:right w:val="single" w:color="auto" w:sz="4" w:space="0"/>
            </w:tcBorders>
            <w:noWrap w:val="0"/>
            <w:vAlign w:val="center"/>
          </w:tcPr>
          <w:p>
            <w:pPr>
              <w:spacing w:line="600" w:lineRule="exact"/>
              <w:jc w:val="center"/>
              <w:rPr>
                <w:rFonts w:hint="eastAsia" w:ascii="仿宋_GB2312" w:hAnsi="仿宋_GB2312" w:eastAsia="仿宋_GB2312" w:cs="仿宋_GB2312"/>
                <w:bCs/>
                <w:sz w:val="24"/>
                <w:szCs w:val="24"/>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spacing w:line="600" w:lineRule="exact"/>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法定代表人</w:t>
            </w:r>
          </w:p>
        </w:tc>
        <w:tc>
          <w:tcPr>
            <w:tcW w:w="6106" w:type="dxa"/>
            <w:gridSpan w:val="12"/>
            <w:tcBorders>
              <w:top w:val="single" w:color="auto" w:sz="4" w:space="0"/>
              <w:left w:val="single" w:color="auto" w:sz="4" w:space="0"/>
              <w:bottom w:val="single" w:color="auto" w:sz="4" w:space="0"/>
              <w:right w:val="single" w:color="auto" w:sz="12" w:space="0"/>
            </w:tcBorders>
            <w:noWrap w:val="0"/>
            <w:vAlign w:val="center"/>
          </w:tcPr>
          <w:p>
            <w:pPr>
              <w:spacing w:line="600" w:lineRule="exact"/>
              <w:jc w:val="center"/>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林波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647" w:hRule="exact"/>
          <w:jc w:val="center"/>
        </w:trPr>
        <w:tc>
          <w:tcPr>
            <w:tcW w:w="1619" w:type="dxa"/>
            <w:vMerge w:val="continue"/>
            <w:tcBorders>
              <w:top w:val="single" w:color="auto" w:sz="12" w:space="0"/>
              <w:left w:val="single" w:color="auto" w:sz="12" w:space="0"/>
              <w:bottom w:val="single" w:color="auto" w:sz="4" w:space="0"/>
              <w:right w:val="single" w:color="auto" w:sz="4" w:space="0"/>
            </w:tcBorders>
            <w:noWrap w:val="0"/>
            <w:vAlign w:val="center"/>
          </w:tcPr>
          <w:p>
            <w:pPr>
              <w:spacing w:line="600" w:lineRule="exact"/>
              <w:jc w:val="center"/>
              <w:rPr>
                <w:rFonts w:hint="eastAsia" w:ascii="仿宋_GB2312" w:hAnsi="仿宋_GB2312" w:eastAsia="仿宋_GB2312" w:cs="仿宋_GB2312"/>
                <w:bCs/>
                <w:sz w:val="24"/>
                <w:szCs w:val="24"/>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spacing w:line="600" w:lineRule="exact"/>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举办单位</w:t>
            </w:r>
          </w:p>
        </w:tc>
        <w:tc>
          <w:tcPr>
            <w:tcW w:w="6106" w:type="dxa"/>
            <w:gridSpan w:val="12"/>
            <w:tcBorders>
              <w:top w:val="single" w:color="auto" w:sz="4" w:space="0"/>
              <w:left w:val="single" w:color="auto" w:sz="4" w:space="0"/>
              <w:bottom w:val="single" w:color="auto" w:sz="4" w:space="0"/>
              <w:right w:val="single" w:color="auto" w:sz="12" w:space="0"/>
            </w:tcBorders>
            <w:noWrap w:val="0"/>
            <w:vAlign w:val="center"/>
          </w:tcPr>
          <w:p>
            <w:pPr>
              <w:spacing w:line="600" w:lineRule="exact"/>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深圳市社会福利中心、深圳市老龄事业发展基金会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9820" w:hRule="exact"/>
          <w:jc w:val="center"/>
        </w:trPr>
        <w:tc>
          <w:tcPr>
            <w:tcW w:w="1619" w:type="dxa"/>
            <w:vMerge w:val="restart"/>
            <w:tcBorders>
              <w:top w:val="single" w:color="auto" w:sz="4" w:space="0"/>
              <w:left w:val="single" w:color="auto" w:sz="12" w:space="0"/>
              <w:right w:val="single" w:color="auto" w:sz="4" w:space="0"/>
            </w:tcBorders>
            <w:noWrap w:val="0"/>
            <w:vAlign w:val="center"/>
          </w:tcPr>
          <w:p>
            <w:pPr>
              <w:snapToGrid w:val="0"/>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公 益</w:t>
            </w:r>
          </w:p>
          <w:p>
            <w:pPr>
              <w:snapToGrid w:val="0"/>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服 务</w:t>
            </w:r>
          </w:p>
          <w:p>
            <w:pPr>
              <w:snapToGrid w:val="0"/>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过 程</w:t>
            </w:r>
          </w:p>
          <w:p>
            <w:pPr>
              <w:snapToGrid w:val="0"/>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概 述</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党的建设</w:t>
            </w:r>
          </w:p>
        </w:tc>
        <w:tc>
          <w:tcPr>
            <w:tcW w:w="6106" w:type="dxa"/>
            <w:gridSpan w:val="12"/>
            <w:tcBorders>
              <w:top w:val="single" w:color="auto" w:sz="4" w:space="0"/>
              <w:left w:val="single" w:color="auto" w:sz="4" w:space="0"/>
              <w:bottom w:val="single" w:color="auto" w:sz="4" w:space="0"/>
              <w:right w:val="single" w:color="auto" w:sz="12" w:space="0"/>
            </w:tcBorders>
            <w:noWrap w:val="0"/>
            <w:vAlign w:val="center"/>
          </w:tcPr>
          <w:p>
            <w:pPr>
              <w:snapToGrid w:val="0"/>
              <w:rPr>
                <w:rFonts w:hint="eastAsia" w:ascii="仿宋_GB2312" w:hAnsi="仿宋_GB2312" w:eastAsia="仿宋_GB2312" w:cs="仿宋_GB2312"/>
                <w:bCs/>
                <w:sz w:val="24"/>
                <w:szCs w:val="24"/>
                <w:highlight w:val="none"/>
                <w:lang w:val="en-US" w:eastAsia="zh-CN"/>
              </w:rPr>
            </w:pPr>
            <w:r>
              <w:rPr>
                <w:rFonts w:hint="eastAsia" w:ascii="仿宋_GB2312" w:hAnsi="仿宋_GB2312" w:eastAsia="仿宋_GB2312" w:cs="仿宋_GB2312"/>
                <w:b/>
                <w:bCs w:val="0"/>
                <w:sz w:val="24"/>
                <w:szCs w:val="24"/>
                <w:highlight w:val="none"/>
                <w:lang w:val="en-US" w:eastAsia="zh-CN"/>
              </w:rPr>
              <w:t>1.加强党员队伍建设。</w:t>
            </w:r>
            <w:r>
              <w:rPr>
                <w:rFonts w:hint="eastAsia" w:ascii="仿宋_GB2312" w:hAnsi="仿宋_GB2312" w:eastAsia="仿宋_GB2312" w:cs="仿宋_GB2312"/>
                <w:bCs/>
                <w:sz w:val="24"/>
                <w:szCs w:val="24"/>
                <w:highlight w:val="none"/>
                <w:lang w:val="en-US" w:eastAsia="zh-CN"/>
              </w:rPr>
              <w:t>市养老护理院党支部成立于2019年6月，截止至2021年底有党员5名，入党积极分子6名，设书记1名，递交入党申请书优秀员工1名。党史活动、党员榜样带动多名员工申请加入中国共产党，流动党员、80名长者党员全部参与组织生活，一起学党史，感党恩。成立工会组织，开展瑜伽、舞蹈、太极等活动，丰富员工的业余生活，倾听党员必声，谈话谈心19人次，增设心语信箱。</w:t>
            </w:r>
          </w:p>
          <w:p>
            <w:pPr>
              <w:snapToGrid w:val="0"/>
              <w:rPr>
                <w:rFonts w:hint="eastAsia" w:ascii="仿宋_GB2312" w:hAnsi="仿宋_GB2312" w:eastAsia="仿宋_GB2312" w:cs="仿宋_GB2312"/>
                <w:bCs/>
                <w:sz w:val="24"/>
                <w:szCs w:val="24"/>
                <w:highlight w:val="none"/>
                <w:lang w:val="en-US" w:eastAsia="zh-CN"/>
              </w:rPr>
            </w:pPr>
            <w:r>
              <w:rPr>
                <w:rFonts w:hint="eastAsia" w:ascii="仿宋_GB2312" w:hAnsi="仿宋_GB2312" w:eastAsia="仿宋_GB2312" w:cs="仿宋_GB2312"/>
                <w:b/>
                <w:bCs w:val="0"/>
                <w:sz w:val="24"/>
                <w:szCs w:val="24"/>
                <w:highlight w:val="none"/>
                <w:lang w:val="en-US" w:eastAsia="zh-CN"/>
              </w:rPr>
              <w:t>2.加强党建学习建设。</w:t>
            </w:r>
            <w:r>
              <w:rPr>
                <w:rFonts w:hint="eastAsia" w:ascii="仿宋_GB2312" w:hAnsi="仿宋_GB2312" w:eastAsia="仿宋_GB2312" w:cs="仿宋_GB2312"/>
                <w:bCs/>
                <w:sz w:val="24"/>
                <w:szCs w:val="24"/>
                <w:highlight w:val="none"/>
                <w:lang w:val="en-US" w:eastAsia="zh-CN"/>
              </w:rPr>
              <w:t>2021年养护院党支部共召开全体党员大会15次，支部（扩大）学习会议47次，支部书记讲党课3次。组织党史学习、红歌竞唱、观莲花山、东江纵队等活动19次，建立长者党员学习平台“红色驿站”，为长者党员提供参与组织生活平台。通过活动的开展不断提升全体党员的党性修养和宗旨意识，有力的凝聚了党员队伍呈现出蓬勃的活力。</w:t>
            </w:r>
          </w:p>
          <w:p>
            <w:pPr>
              <w:snapToGrid w:val="0"/>
              <w:rPr>
                <w:rFonts w:hint="eastAsia" w:ascii="仿宋_GB2312" w:hAnsi="仿宋_GB2312" w:eastAsia="仿宋_GB2312" w:cs="仿宋_GB2312"/>
                <w:bCs/>
                <w:sz w:val="24"/>
                <w:szCs w:val="24"/>
                <w:highlight w:val="none"/>
                <w:lang w:val="en-US" w:eastAsia="zh-CN"/>
              </w:rPr>
            </w:pPr>
            <w:r>
              <w:rPr>
                <w:rFonts w:hint="eastAsia" w:ascii="仿宋_GB2312" w:hAnsi="仿宋_GB2312" w:eastAsia="仿宋_GB2312" w:cs="仿宋_GB2312"/>
                <w:b/>
                <w:bCs w:val="0"/>
                <w:sz w:val="24"/>
                <w:szCs w:val="24"/>
                <w:highlight w:val="none"/>
                <w:lang w:val="en-US" w:eastAsia="zh-CN"/>
              </w:rPr>
              <w:t>3.促进党建+业务双融双促。</w:t>
            </w:r>
            <w:r>
              <w:rPr>
                <w:rFonts w:hint="eastAsia" w:ascii="仿宋_GB2312" w:hAnsi="仿宋_GB2312" w:eastAsia="仿宋_GB2312" w:cs="仿宋_GB2312"/>
                <w:b w:val="0"/>
                <w:bCs/>
                <w:sz w:val="24"/>
                <w:szCs w:val="24"/>
                <w:highlight w:val="none"/>
                <w:lang w:val="en-US" w:eastAsia="zh-CN"/>
              </w:rPr>
              <w:t>结合“我为长者办实事”活动，强化标准化体系、智慧养老、特色服务、志愿服务等业务建设，促进业务发展融合，在业</w:t>
            </w:r>
            <w:r>
              <w:rPr>
                <w:rFonts w:hint="eastAsia" w:ascii="仿宋_GB2312" w:hAnsi="仿宋_GB2312" w:eastAsia="仿宋_GB2312" w:cs="仿宋_GB2312"/>
                <w:bCs/>
                <w:sz w:val="24"/>
                <w:szCs w:val="24"/>
                <w:highlight w:val="none"/>
                <w:lang w:val="en-US" w:eastAsia="zh-CN"/>
              </w:rPr>
              <w:t>务发展中融入党史学习，组织开展党建+业务主题活动15次。</w:t>
            </w:r>
          </w:p>
          <w:p>
            <w:pPr>
              <w:numPr>
                <w:ilvl w:val="0"/>
                <w:numId w:val="0"/>
              </w:numPr>
              <w:snapToGrid w:val="0"/>
              <w:rPr>
                <w:rFonts w:hint="eastAsia" w:ascii="仿宋_GB2312" w:hAnsi="仿宋_GB2312" w:eastAsia="仿宋_GB2312" w:cs="仿宋_GB2312"/>
                <w:bCs/>
                <w:sz w:val="24"/>
                <w:szCs w:val="24"/>
                <w:highlight w:val="none"/>
                <w:lang w:val="en-US" w:eastAsia="zh-CN"/>
              </w:rPr>
            </w:pPr>
            <w:r>
              <w:rPr>
                <w:rFonts w:hint="eastAsia" w:ascii="仿宋_GB2312" w:hAnsi="仿宋_GB2312" w:eastAsia="仿宋_GB2312" w:cs="仿宋_GB2312"/>
                <w:b/>
                <w:bCs w:val="0"/>
                <w:sz w:val="24"/>
                <w:szCs w:val="24"/>
                <w:highlight w:val="none"/>
                <w:lang w:val="en-US" w:eastAsia="zh-CN"/>
              </w:rPr>
              <w:t>4.丰富党员志愿服务。</w:t>
            </w:r>
            <w:r>
              <w:rPr>
                <w:rFonts w:hint="eastAsia" w:ascii="仿宋_GB2312" w:hAnsi="仿宋_GB2312" w:eastAsia="仿宋_GB2312" w:cs="仿宋_GB2312"/>
                <w:bCs/>
                <w:sz w:val="24"/>
                <w:szCs w:val="24"/>
                <w:highlight w:val="none"/>
                <w:lang w:val="en-US" w:eastAsia="zh-CN"/>
              </w:rPr>
              <w:t>建立员工党员志愿服务队24人，为有需要的长者提供一对一陪护服务，关爱长者身心健康，增加长者幸福指数，截止目前参与长者志愿陪伴服务的志愿者达94人次，服务总时长为454小时。志愿者利用业余时间为院内长者义务服务，包括陪走、陪聊、理发等志愿服务。</w:t>
            </w:r>
          </w:p>
          <w:p>
            <w:pPr>
              <w:snapToGrid w:val="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val="0"/>
                <w:sz w:val="24"/>
                <w:szCs w:val="24"/>
                <w:highlight w:val="none"/>
                <w:lang w:val="en-US" w:eastAsia="zh-CN"/>
              </w:rPr>
              <w:t>5.加强党建宣传。</w:t>
            </w:r>
            <w:r>
              <w:rPr>
                <w:rFonts w:hint="eastAsia" w:ascii="仿宋_GB2312" w:hAnsi="仿宋_GB2312" w:eastAsia="仿宋_GB2312" w:cs="仿宋_GB2312"/>
                <w:bCs/>
                <w:sz w:val="24"/>
                <w:szCs w:val="24"/>
                <w:highlight w:val="none"/>
                <w:lang w:val="en-US" w:eastAsia="zh-CN"/>
              </w:rPr>
              <w:t>升级院内党建宣传，新增党建宣传墙，拍摄建党百年献礼MV，加强党建知识宣传。2021年7月支部获评市民政局直属机关党委“先进基层党组织”，支部书记荣获“优秀党员”，支部成员荣获“优秀共产党员”称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9815" w:hRule="atLeast"/>
          <w:jc w:val="center"/>
        </w:trPr>
        <w:tc>
          <w:tcPr>
            <w:tcW w:w="1619" w:type="dxa"/>
            <w:vMerge w:val="continue"/>
            <w:tcBorders>
              <w:left w:val="single" w:color="auto" w:sz="12" w:space="0"/>
              <w:right w:val="single" w:color="auto" w:sz="4" w:space="0"/>
            </w:tcBorders>
            <w:noWrap w:val="0"/>
            <w:vAlign w:val="center"/>
          </w:tcPr>
          <w:p>
            <w:pPr>
              <w:snapToGrid w:val="0"/>
              <w:jc w:val="center"/>
              <w:rPr>
                <w:rFonts w:hint="eastAsia" w:ascii="仿宋_GB2312" w:hAnsi="仿宋_GB2312" w:eastAsia="仿宋_GB2312" w:cs="仿宋_GB2312"/>
                <w:bCs/>
                <w:sz w:val="24"/>
                <w:szCs w:val="24"/>
              </w:rPr>
            </w:pPr>
          </w:p>
        </w:tc>
        <w:tc>
          <w:tcPr>
            <w:tcW w:w="1275" w:type="dxa"/>
            <w:tcBorders>
              <w:top w:val="single" w:color="auto" w:sz="4" w:space="0"/>
              <w:left w:val="single" w:color="auto" w:sz="4" w:space="0"/>
              <w:right w:val="single" w:color="auto" w:sz="4" w:space="0"/>
            </w:tcBorders>
            <w:noWrap w:val="0"/>
            <w:vAlign w:val="center"/>
          </w:tcPr>
          <w:p>
            <w:pPr>
              <w:widowControl/>
              <w:shd w:val="clear" w:color="auto" w:fill="FFFFFF"/>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业务能力</w:t>
            </w:r>
          </w:p>
          <w:p>
            <w:pPr>
              <w:widowControl/>
              <w:shd w:val="clear" w:color="auto" w:fill="FFFFFF"/>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建设情况</w:t>
            </w:r>
          </w:p>
        </w:tc>
        <w:tc>
          <w:tcPr>
            <w:tcW w:w="6106" w:type="dxa"/>
            <w:gridSpan w:val="12"/>
            <w:tcBorders>
              <w:top w:val="single" w:color="auto" w:sz="4" w:space="0"/>
              <w:left w:val="single" w:color="auto" w:sz="4" w:space="0"/>
              <w:bottom w:val="single" w:color="auto" w:sz="4" w:space="0"/>
              <w:right w:val="single" w:color="auto" w:sz="12" w:space="0"/>
            </w:tcBorders>
            <w:noWrap w:val="0"/>
            <w:vAlign w:val="center"/>
          </w:tcPr>
          <w:p>
            <w:pPr>
              <w:snapToGrid w:val="0"/>
              <w:rPr>
                <w:rFonts w:hint="eastAsia" w:ascii="仿宋_GB2312" w:hAnsi="仿宋_GB2312" w:eastAsia="仿宋_GB2312" w:cs="仿宋_GB2312"/>
                <w:b/>
                <w:bCs w:val="0"/>
                <w:sz w:val="24"/>
                <w:szCs w:val="24"/>
                <w:lang w:val="en-US" w:eastAsia="zh-CN"/>
              </w:rPr>
            </w:pPr>
            <w:r>
              <w:rPr>
                <w:rFonts w:hint="eastAsia" w:ascii="仿宋_GB2312" w:hAnsi="仿宋_GB2312" w:eastAsia="仿宋_GB2312" w:cs="仿宋_GB2312"/>
                <w:b/>
                <w:bCs w:val="0"/>
                <w:sz w:val="24"/>
                <w:szCs w:val="24"/>
                <w:lang w:val="en-US" w:eastAsia="zh-CN"/>
              </w:rPr>
              <w:t>一、提供兜底保障服务</w:t>
            </w:r>
          </w:p>
          <w:p>
            <w:pPr>
              <w:snapToGrid w:val="0"/>
              <w:ind w:firstLine="480" w:firstLineChars="200"/>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2021年我院新增接收长者累计74人，截至2021年12月31日，院内在住长者202人（其中政策性床位133人，市场化床位69人），护理单元12个。</w:t>
            </w:r>
          </w:p>
          <w:p>
            <w:pPr>
              <w:pStyle w:val="2"/>
              <w:keepNext w:val="0"/>
              <w:keepLines w:val="0"/>
              <w:pageBreakBefore w:val="0"/>
              <w:widowControl w:val="0"/>
              <w:kinsoku/>
              <w:wordWrap/>
              <w:overflowPunct/>
              <w:topLinePunct w:val="0"/>
              <w:autoSpaceDE/>
              <w:autoSpaceDN/>
              <w:bidi w:val="0"/>
              <w:adjustRightInd/>
              <w:snapToGrid w:val="0"/>
              <w:spacing w:after="0"/>
              <w:ind w:left="0" w:leftChars="0" w:firstLine="0" w:firstLineChars="0"/>
              <w:textAlignment w:val="auto"/>
              <w:rPr>
                <w:rFonts w:hint="eastAsia" w:ascii="仿宋_GB2312" w:hAnsi="仿宋_GB2312" w:eastAsia="仿宋_GB2312" w:cs="仿宋_GB2312"/>
                <w:b/>
                <w:bCs w:val="0"/>
                <w:kern w:val="2"/>
                <w:sz w:val="24"/>
                <w:szCs w:val="24"/>
                <w:lang w:val="en-US" w:eastAsia="zh-CN" w:bidi="ar-SA"/>
              </w:rPr>
            </w:pPr>
            <w:r>
              <w:rPr>
                <w:rFonts w:hint="eastAsia" w:ascii="仿宋_GB2312" w:hAnsi="仿宋_GB2312" w:eastAsia="仿宋_GB2312" w:cs="仿宋_GB2312"/>
                <w:b/>
                <w:bCs w:val="0"/>
                <w:kern w:val="2"/>
                <w:sz w:val="24"/>
                <w:szCs w:val="24"/>
                <w:lang w:val="en-US" w:eastAsia="zh-CN" w:bidi="ar-SA"/>
              </w:rPr>
              <w:t>二、加强专业人才队伍建设</w:t>
            </w:r>
          </w:p>
          <w:p>
            <w:pPr>
              <w:pStyle w:val="2"/>
              <w:keepNext w:val="0"/>
              <w:keepLines w:val="0"/>
              <w:pageBreakBefore w:val="0"/>
              <w:widowControl w:val="0"/>
              <w:kinsoku/>
              <w:wordWrap/>
              <w:overflowPunct/>
              <w:topLinePunct w:val="0"/>
              <w:autoSpaceDE/>
              <w:autoSpaceDN/>
              <w:bidi w:val="0"/>
              <w:adjustRightInd/>
              <w:snapToGrid w:val="0"/>
              <w:spacing w:after="0"/>
              <w:ind w:left="0" w:leftChars="0" w:firstLine="480" w:firstLineChars="200"/>
              <w:textAlignment w:val="auto"/>
              <w:rPr>
                <w:rFonts w:hint="eastAsia" w:ascii="仿宋_GB2312" w:hAnsi="仿宋_GB2312" w:eastAsia="仿宋_GB2312" w:cs="仿宋_GB2312"/>
                <w:bCs/>
                <w:kern w:val="2"/>
                <w:sz w:val="24"/>
                <w:szCs w:val="24"/>
                <w:lang w:val="en-US" w:eastAsia="zh-CN" w:bidi="ar-SA"/>
              </w:rPr>
            </w:pPr>
            <w:r>
              <w:rPr>
                <w:rFonts w:hint="eastAsia" w:ascii="仿宋_GB2312" w:hAnsi="仿宋_GB2312" w:eastAsia="仿宋_GB2312" w:cs="仿宋_GB2312"/>
                <w:bCs/>
                <w:kern w:val="2"/>
                <w:sz w:val="24"/>
                <w:szCs w:val="24"/>
                <w:lang w:val="en-US" w:eastAsia="zh-CN" w:bidi="ar-SA"/>
              </w:rPr>
              <w:t>2021年9月评选为首批由广东省民政厅、广东省人力资源和社会保障厅认定的广东省“南粤家政”养老护理职业技能培训机构。</w:t>
            </w:r>
          </w:p>
          <w:p>
            <w:pPr>
              <w:keepNext w:val="0"/>
              <w:keepLines w:val="0"/>
              <w:pageBreakBefore w:val="0"/>
              <w:widowControl w:val="0"/>
              <w:kinsoku/>
              <w:wordWrap/>
              <w:overflowPunct/>
              <w:topLinePunct w:val="0"/>
              <w:autoSpaceDE/>
              <w:autoSpaceDN/>
              <w:bidi w:val="0"/>
              <w:adjustRightInd/>
              <w:snapToGrid w:val="0"/>
              <w:ind w:firstLine="480" w:firstLineChars="200"/>
              <w:textAlignment w:val="auto"/>
              <w:rPr>
                <w:rFonts w:hint="eastAsia" w:ascii="仿宋_GB2312" w:hAnsi="仿宋_GB2312" w:eastAsia="仿宋_GB2312" w:cs="仿宋_GB2312"/>
                <w:bCs/>
                <w:sz w:val="24"/>
                <w:szCs w:val="24"/>
                <w:lang w:val="en-US" w:eastAsia="zh-CN"/>
              </w:rPr>
            </w:pPr>
            <w:r>
              <w:rPr>
                <w:rFonts w:hint="default" w:ascii="仿宋_GB2312" w:hAnsi="仿宋_GB2312" w:eastAsia="仿宋_GB2312" w:cs="仿宋_GB2312"/>
                <w:bCs/>
                <w:kern w:val="2"/>
                <w:sz w:val="24"/>
                <w:szCs w:val="24"/>
                <w:lang w:val="en-US" w:eastAsia="zh-CN" w:bidi="ar-SA"/>
              </w:rPr>
              <w:t>与市健康养老学院共建人才实训基地，建立养老教育的多元参与模式，培养高素质应用型人才，探索“前校后厂”培养机制，实现优势互补、资源共享，16名员工协同拍摄57项护理技能操作标准，作为龙岗区养老服务标准。五是专</w:t>
            </w:r>
            <w:r>
              <w:rPr>
                <w:rFonts w:hint="default" w:ascii="仿宋_GB2312" w:hAnsi="仿宋_GB2312" w:eastAsia="仿宋_GB2312" w:cs="仿宋_GB2312"/>
                <w:bCs/>
                <w:sz w:val="24"/>
                <w:szCs w:val="24"/>
                <w:lang w:val="en-US" w:eastAsia="zh-CN"/>
              </w:rPr>
              <w:t>业赛事，员工斩获佳绩。</w:t>
            </w:r>
            <w:r>
              <w:rPr>
                <w:rFonts w:hint="eastAsia" w:ascii="仿宋_GB2312" w:hAnsi="仿宋_GB2312" w:eastAsia="仿宋_GB2312" w:cs="仿宋_GB2312"/>
                <w:bCs/>
                <w:sz w:val="24"/>
                <w:szCs w:val="24"/>
                <w:lang w:val="en-US" w:eastAsia="zh-CN"/>
              </w:rPr>
              <w:t>“老有颐养·专业护航”——2021年深圳养老护理员职业技能竞赛决赛第一名、第六名；南山区“养老服务先进典型”南山区最美护理员；2021年广东省乡村振兴职业技能大赛暨全国乡村振兴职业技能大赛深圳市选拔赛（职工组—养老护理）第四名；2021年深圳技能大赛“南粤家政”项目竞赛暨第一届全省“南粤家政”技能大赛深圳市选拔赛—养老护理院职业技能竞赛三等奖。</w:t>
            </w:r>
          </w:p>
          <w:p>
            <w:pPr>
              <w:snapToGrid w:val="0"/>
              <w:ind w:firstLine="480" w:firstLineChars="200"/>
              <w:rPr>
                <w:rFonts w:hint="eastAsia"/>
                <w:lang w:val="en-US" w:eastAsia="zh-CN"/>
              </w:rPr>
            </w:pPr>
            <w:r>
              <w:rPr>
                <w:rFonts w:hint="eastAsia" w:ascii="仿宋_GB2312" w:hAnsi="仿宋_GB2312" w:eastAsia="仿宋_GB2312" w:cs="仿宋_GB2312"/>
                <w:bCs/>
                <w:sz w:val="24"/>
                <w:szCs w:val="24"/>
                <w:lang w:val="en-US" w:eastAsia="zh-CN"/>
              </w:rPr>
              <w:t>为加强业务能力，2021年我院以全国养老护理职业技能大赛理论试题及实操标准，对65名护理人员、9名护士进行了年终理论与操作考核，最终55人考核达到80分以上好成绩，实现了以考促学的良好效果，为新一年提升长者服务体验打下了坚实的基础。在疫情条件允许时，积极组织护理员参加培训，如禾正医院CPR培训、广东省新南方职业学院线上第四期养老护理员培训考试、2021年护理和照护学术年会、盐田招商观颐之家《认知症》专项培训及其他日常业务培训。</w:t>
            </w:r>
          </w:p>
          <w:p>
            <w:pPr>
              <w:snapToGrid w:val="0"/>
              <w:rPr>
                <w:rFonts w:hint="eastAsia" w:ascii="仿宋_GB2312" w:hAnsi="仿宋_GB2312" w:eastAsia="仿宋_GB2312" w:cs="仿宋_GB2312"/>
                <w:b/>
                <w:bCs w:val="0"/>
                <w:sz w:val="24"/>
                <w:szCs w:val="24"/>
                <w:lang w:val="en-US" w:eastAsia="zh-CN"/>
              </w:rPr>
            </w:pPr>
            <w:r>
              <w:rPr>
                <w:rFonts w:hint="eastAsia" w:ascii="仿宋_GB2312" w:hAnsi="仿宋_GB2312" w:eastAsia="仿宋_GB2312" w:cs="仿宋_GB2312"/>
                <w:b/>
                <w:bCs w:val="0"/>
                <w:sz w:val="24"/>
                <w:szCs w:val="24"/>
                <w:lang w:val="en-US" w:eastAsia="zh-CN"/>
              </w:rPr>
              <w:t>三、夯实医康养社整合照顾服务模式</w:t>
            </w:r>
          </w:p>
          <w:p>
            <w:pPr>
              <w:snapToGrid w:val="0"/>
              <w:ind w:firstLine="480" w:firstLineChars="200"/>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持续推进医养结合工作模式，与深大华南医院合作、呼吸内科主任过来查房给予指导建议；与福新社康合作，建立长者家庭病床13位，共同完成长者年度体检工作；与峰景社康合作，完成员工新冠肺炎疫苗接种，完成长者流感疫苗接种工作；与禾正医院合作；完成重症长者体检、常规血标本检测、长者紧急就医等服务。</w:t>
            </w:r>
          </w:p>
          <w:p>
            <w:pPr>
              <w:snapToGrid w:val="0"/>
              <w:ind w:firstLine="480" w:firstLineChars="200"/>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2021年度提供康复11749人次，其中免费提供康复次数3659人次，个案康复计划完成率100%，长者康复达标90%，约30%长者有显著成效，主要体现在长者水肿改善、疼痛缓解、功能改善等方面，有效减轻长者护理压力，提高长者生活质量，康复服务创收51万元。发展特色康复，开展长者康复明星项目，每季度评选康复积极、康复成效高的6位长者，为其颁发康复明星奖，鼓励获奖长者及激励消极长者；开发康复椅子舞项目，研发录制康复椅子舞6首，对于认知症、帕金森等肢体不协调长者有显著康复效果。增加长者康复套餐项目，如长者中风康复套餐、骨折术后康复套餐等，对于专项康复成效高的长者提供密集系统康复训练，增强康复成效体现。开展长者言语治疗项目，为院内有吞咽障碍、语言障碍长者提供相关康复治疗，改善长者吞咽功能，减少肺部感染等风险。完成长者防跌计划，针对性减少长者跌倒风险。与深圳大学附属华南医院共建医养、康养结合的养护院康复中心，促成养护院康复资质的落实及后续院校学生培训实习基地。开展康复运动会，增强长者体质，提高长者生活意志与生活自信，宣传院舍文化，扩大院舍影响力。</w:t>
            </w:r>
          </w:p>
          <w:p>
            <w:pPr>
              <w:pStyle w:val="2"/>
              <w:ind w:left="0" w:leftChars="0" w:firstLine="480" w:firstLineChars="200"/>
              <w:rPr>
                <w:rFonts w:hint="eastAsia" w:ascii="仿宋_GB2312" w:hAnsi="仿宋_GB2312" w:eastAsia="仿宋_GB2312" w:cs="仿宋_GB2312"/>
                <w:bCs/>
                <w:kern w:val="2"/>
                <w:sz w:val="24"/>
                <w:szCs w:val="24"/>
                <w:lang w:val="en-US" w:eastAsia="zh-CN" w:bidi="ar-SA"/>
              </w:rPr>
            </w:pPr>
            <w:r>
              <w:rPr>
                <w:rFonts w:hint="eastAsia" w:ascii="仿宋_GB2312" w:hAnsi="仿宋_GB2312" w:eastAsia="仿宋_GB2312" w:cs="仿宋_GB2312"/>
                <w:bCs/>
                <w:kern w:val="2"/>
                <w:sz w:val="24"/>
                <w:szCs w:val="24"/>
                <w:lang w:val="en-US" w:eastAsia="zh-CN" w:bidi="ar-SA"/>
              </w:rPr>
              <w:t>持续开展长者一对一个案照顾计划，统筹完成216位长者的个案照顾计划及心理评估及心理社交计划，完成率100%；为1053人次长者提供了个案及心理辅导服务，完成典型个案1例。开展心理关怀、健康管理、娱乐活动等服务，丰富长者的院内生活，开展了2个特色专业小组；开展大型活动26次，中小型活动258次，培训3次，共计服务6900人次。</w:t>
            </w:r>
          </w:p>
          <w:p>
            <w:pPr>
              <w:snapToGrid w:val="0"/>
              <w:rPr>
                <w:rFonts w:hint="eastAsia" w:ascii="仿宋_GB2312" w:hAnsi="仿宋_GB2312" w:eastAsia="仿宋_GB2312" w:cs="仿宋_GB2312"/>
                <w:b/>
                <w:bCs w:val="0"/>
                <w:sz w:val="24"/>
                <w:szCs w:val="24"/>
                <w:lang w:val="en-US" w:eastAsia="zh-CN"/>
              </w:rPr>
            </w:pPr>
            <w:r>
              <w:rPr>
                <w:rFonts w:hint="eastAsia" w:ascii="仿宋_GB2312" w:hAnsi="仿宋_GB2312" w:eastAsia="仿宋_GB2312" w:cs="仿宋_GB2312"/>
                <w:b/>
                <w:bCs w:val="0"/>
                <w:sz w:val="24"/>
                <w:szCs w:val="24"/>
                <w:lang w:val="en-US" w:eastAsia="zh-CN"/>
              </w:rPr>
              <w:t>四、创新服务手段，推进服务专业发展</w:t>
            </w:r>
          </w:p>
          <w:p>
            <w:pPr>
              <w:snapToGrid w:val="0"/>
              <w:ind w:firstLine="480" w:firstLineChars="200"/>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2021年我院链接深圳开放大学、深圳老年大学，开办深圳老年大学市养老护理院分校。目前已开展养生班和声乐班，共计服务长者618人次。在深圳老年大学的支持下邀请了深圳女性文化沙龙来院开展身心健康讲座。</w:t>
            </w:r>
          </w:p>
          <w:p>
            <w:pPr>
              <w:snapToGrid w:val="0"/>
              <w:ind w:firstLine="480" w:firstLineChars="200"/>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为进一步探索认知症长者的非药物介入方法，2021年新展开缅怀小组、认知小组、园艺小组、游戏小组，丰富日常活动，在绘画、手工、运动、音乐等基础上扩展了电影日、智能手机、交谊舞、古琴、飞镖等。</w:t>
            </w:r>
          </w:p>
          <w:p>
            <w:pPr>
              <w:snapToGrid w:val="0"/>
              <w:ind w:firstLine="480" w:firstLineChars="200"/>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成立安宁疗护临终关怀照护小组，组织安宁疗护临终关怀照护小组，开展安宁茶社心理交流会。与深圳市社会工作者协会保持联系，开展了情绪减压活动、心理咨询师来院驻点咨询服务。申请了中国社会福利基金会的芳香走入安宁病房项目，签订了捐赠协议，将于2022年把芳香疗法引入院舍服务。</w:t>
            </w:r>
          </w:p>
          <w:p>
            <w:pPr>
              <w:snapToGrid w:val="0"/>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Cs/>
                <w:sz w:val="24"/>
                <w:szCs w:val="24"/>
                <w:lang w:val="en-US" w:eastAsia="zh-CN"/>
              </w:rPr>
              <w:t>在政策允许的情况下开展了部分志愿者活动，包括兴趣教学，活动协助，义剪，物资捐赠等，并尝试了家属志愿者在大型活动中发挥志愿功能。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1405" w:hRule="exact"/>
          <w:jc w:val="center"/>
        </w:trPr>
        <w:tc>
          <w:tcPr>
            <w:tcW w:w="1619" w:type="dxa"/>
            <w:vMerge w:val="continue"/>
            <w:tcBorders>
              <w:left w:val="single" w:color="auto" w:sz="12" w:space="0"/>
              <w:right w:val="single" w:color="auto" w:sz="4" w:space="0"/>
            </w:tcBorders>
            <w:noWrap w:val="0"/>
            <w:vAlign w:val="center"/>
          </w:tcPr>
          <w:p>
            <w:pPr>
              <w:snapToGrid w:val="0"/>
              <w:jc w:val="center"/>
              <w:rPr>
                <w:rFonts w:hint="eastAsia" w:ascii="仿宋_GB2312" w:hAnsi="仿宋_GB2312" w:eastAsia="仿宋_GB2312" w:cs="仿宋_GB2312"/>
                <w:bCs/>
                <w:sz w:val="24"/>
                <w:szCs w:val="24"/>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widowControl/>
              <w:shd w:val="clear" w:color="auto" w:fill="FFFFFF"/>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bCs/>
                <w:color w:val="000000"/>
                <w:kern w:val="0"/>
                <w:sz w:val="24"/>
                <w:szCs w:val="24"/>
              </w:rPr>
              <w:t>贯彻执行《条例》实施细则有关情况</w:t>
            </w:r>
          </w:p>
        </w:tc>
        <w:tc>
          <w:tcPr>
            <w:tcW w:w="6106" w:type="dxa"/>
            <w:gridSpan w:val="12"/>
            <w:tcBorders>
              <w:top w:val="single" w:color="auto" w:sz="4" w:space="0"/>
              <w:left w:val="single" w:color="auto" w:sz="4" w:space="0"/>
              <w:bottom w:val="single" w:color="auto" w:sz="4" w:space="0"/>
              <w:right w:val="single" w:color="auto" w:sz="12" w:space="0"/>
            </w:tcBorders>
            <w:noWrap w:val="0"/>
            <w:vAlign w:val="center"/>
          </w:tcPr>
          <w:p>
            <w:pPr>
              <w:snapToGrid w:val="0"/>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20</w:t>
            </w:r>
            <w:r>
              <w:rPr>
                <w:rFonts w:hint="eastAsia" w:ascii="仿宋_GB2312" w:hAnsi="仿宋_GB2312" w:eastAsia="仿宋_GB2312" w:cs="仿宋_GB2312"/>
                <w:bCs/>
                <w:sz w:val="24"/>
                <w:szCs w:val="24"/>
                <w:lang w:val="en-US" w:eastAsia="zh-CN"/>
              </w:rPr>
              <w:t>21</w:t>
            </w:r>
            <w:r>
              <w:rPr>
                <w:rFonts w:hint="eastAsia" w:ascii="仿宋_GB2312" w:hAnsi="仿宋_GB2312" w:eastAsia="仿宋_GB2312" w:cs="仿宋_GB2312"/>
                <w:bCs/>
                <w:sz w:val="24"/>
                <w:szCs w:val="24"/>
              </w:rPr>
              <w:t>年我院按规定进行了法人变更，按照《条例》和实施细则要求，在宗旨和业务范围内开展业务工作，执行国家有关财务、价格等管理制度，接受财税、审计部门的监督。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2535" w:hRule="exact"/>
          <w:jc w:val="center"/>
        </w:trPr>
        <w:tc>
          <w:tcPr>
            <w:tcW w:w="1619" w:type="dxa"/>
            <w:vMerge w:val="continue"/>
            <w:tcBorders>
              <w:left w:val="single" w:color="auto" w:sz="12" w:space="0"/>
              <w:right w:val="single" w:color="auto" w:sz="4" w:space="0"/>
            </w:tcBorders>
            <w:noWrap w:val="0"/>
            <w:vAlign w:val="center"/>
          </w:tcPr>
          <w:p>
            <w:pPr>
              <w:snapToGrid w:val="0"/>
              <w:jc w:val="center"/>
              <w:rPr>
                <w:rFonts w:hint="eastAsia" w:ascii="仿宋_GB2312" w:hAnsi="仿宋_GB2312" w:eastAsia="仿宋_GB2312" w:cs="仿宋_GB2312"/>
                <w:bCs/>
                <w:sz w:val="24"/>
                <w:szCs w:val="24"/>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widowControl/>
              <w:shd w:val="clear" w:color="auto" w:fill="FFFFFF"/>
              <w:jc w:val="center"/>
              <w:rPr>
                <w:rFonts w:hint="eastAsia" w:ascii="仿宋_GB2312" w:hAnsi="仿宋_GB2312" w:eastAsia="仿宋_GB2312" w:cs="仿宋_GB2312"/>
                <w:bCs/>
                <w:color w:val="000000"/>
                <w:sz w:val="24"/>
                <w:szCs w:val="24"/>
                <w:shd w:val="clear" w:color="auto" w:fill="FFFFFF"/>
              </w:rPr>
            </w:pPr>
            <w:r>
              <w:rPr>
                <w:rFonts w:hint="eastAsia" w:ascii="仿宋_GB2312" w:hAnsi="仿宋_GB2312" w:eastAsia="仿宋_GB2312" w:cs="仿宋_GB2312"/>
                <w:bCs/>
                <w:color w:val="000000"/>
                <w:sz w:val="24"/>
                <w:szCs w:val="24"/>
                <w:shd w:val="clear" w:color="auto" w:fill="FFFFFF"/>
              </w:rPr>
              <w:t>相关资质认可或执业许可证明文件</w:t>
            </w:r>
          </w:p>
          <w:p>
            <w:pPr>
              <w:widowControl/>
              <w:shd w:val="clear" w:color="auto" w:fill="FFFFFF"/>
              <w:jc w:val="center"/>
              <w:rPr>
                <w:rFonts w:hint="eastAsia" w:ascii="仿宋_GB2312" w:hAnsi="仿宋_GB2312" w:eastAsia="仿宋_GB2312" w:cs="仿宋_GB2312"/>
                <w:bCs/>
                <w:sz w:val="24"/>
                <w:szCs w:val="24"/>
              </w:rPr>
            </w:pPr>
            <w:r>
              <w:rPr>
                <w:rFonts w:hint="eastAsia" w:ascii="仿宋_GB2312" w:hAnsi="仿宋_GB2312" w:eastAsia="仿宋_GB2312" w:cs="仿宋_GB2312"/>
                <w:bCs/>
                <w:color w:val="000000"/>
                <w:sz w:val="24"/>
                <w:szCs w:val="24"/>
                <w:shd w:val="clear" w:color="auto" w:fill="FFFFFF"/>
              </w:rPr>
              <w:t>及有效期</w:t>
            </w:r>
          </w:p>
        </w:tc>
        <w:tc>
          <w:tcPr>
            <w:tcW w:w="6106" w:type="dxa"/>
            <w:gridSpan w:val="12"/>
            <w:tcBorders>
              <w:top w:val="single" w:color="auto" w:sz="4" w:space="0"/>
              <w:left w:val="single" w:color="auto" w:sz="4" w:space="0"/>
              <w:bottom w:val="single" w:color="auto" w:sz="4" w:space="0"/>
              <w:right w:val="single" w:color="auto" w:sz="12" w:space="0"/>
            </w:tcBorders>
            <w:noWrap w:val="0"/>
            <w:vAlign w:val="center"/>
          </w:tcPr>
          <w:p>
            <w:pPr>
              <w:pStyle w:val="7"/>
              <w:numPr>
                <w:ilvl w:val="0"/>
                <w:numId w:val="0"/>
              </w:numPr>
              <w:snapToGrid w:val="0"/>
              <w:spacing w:line="240" w:lineRule="auto"/>
              <w:ind w:leftChars="0"/>
              <w:rPr>
                <w:rFonts w:hint="eastAsia" w:ascii="仿宋_GB2312" w:hAnsi="仿宋_GB2312" w:eastAsia="仿宋_GB2312" w:cs="仿宋_GB2312"/>
                <w:bCs/>
                <w:kern w:val="2"/>
                <w:sz w:val="24"/>
                <w:szCs w:val="24"/>
                <w:lang w:val="en-US" w:eastAsia="zh-CN" w:bidi="ar-SA"/>
              </w:rPr>
            </w:pPr>
            <w:r>
              <w:rPr>
                <w:rFonts w:hint="eastAsia" w:ascii="仿宋_GB2312" w:hAnsi="仿宋_GB2312" w:eastAsia="仿宋_GB2312" w:cs="仿宋_GB2312"/>
                <w:bCs/>
                <w:kern w:val="2"/>
                <w:sz w:val="24"/>
                <w:szCs w:val="24"/>
                <w:lang w:val="en-US" w:eastAsia="zh-CN" w:bidi="ar-SA"/>
              </w:rPr>
              <w:t>1.食品经营许可证（法人变更），有效期2021.10.9-2024.5.20（变更前是2019.5.21初次领证）</w:t>
            </w:r>
          </w:p>
          <w:p>
            <w:pPr>
              <w:pStyle w:val="7"/>
              <w:numPr>
                <w:ilvl w:val="0"/>
                <w:numId w:val="0"/>
              </w:numPr>
              <w:snapToGrid w:val="0"/>
              <w:spacing w:line="240" w:lineRule="auto"/>
              <w:ind w:leftChars="0"/>
              <w:rPr>
                <w:rFonts w:hint="eastAsia" w:ascii="仿宋_GB2312" w:hAnsi="仿宋_GB2312" w:eastAsia="仿宋_GB2312" w:cs="仿宋_GB2312"/>
                <w:bCs/>
                <w:kern w:val="2"/>
                <w:sz w:val="24"/>
                <w:szCs w:val="24"/>
                <w:lang w:val="en-US" w:eastAsia="zh-CN" w:bidi="ar-SA"/>
              </w:rPr>
            </w:pPr>
            <w:r>
              <w:rPr>
                <w:rFonts w:hint="eastAsia" w:ascii="仿宋_GB2312" w:hAnsi="仿宋_GB2312" w:eastAsia="仿宋_GB2312" w:cs="仿宋_GB2312"/>
                <w:bCs/>
                <w:kern w:val="2"/>
                <w:sz w:val="24"/>
                <w:szCs w:val="24"/>
                <w:lang w:val="en-US" w:eastAsia="zh-CN" w:bidi="ar-SA"/>
              </w:rPr>
              <w:t>2.事业单位法人证书（法人变更），有效期2018.12.29-2023.12.26（变更前是2018.12.26初次领证）</w:t>
            </w:r>
          </w:p>
          <w:p>
            <w:pPr>
              <w:snapToGrid w:val="0"/>
              <w:spacing w:line="240" w:lineRule="auto"/>
              <w:rPr>
                <w:rFonts w:hint="eastAsia" w:ascii="仿宋_GB2312" w:hAnsi="仿宋_GB2312" w:eastAsia="仿宋_GB2312" w:cs="仿宋_GB2312"/>
                <w:bCs/>
                <w:kern w:val="2"/>
                <w:sz w:val="24"/>
                <w:szCs w:val="24"/>
                <w:lang w:val="en-US" w:eastAsia="zh-CN" w:bidi="ar-SA"/>
              </w:rPr>
            </w:pPr>
            <w:r>
              <w:rPr>
                <w:rFonts w:hint="eastAsia" w:ascii="仿宋_GB2312" w:hAnsi="仿宋_GB2312" w:eastAsia="仿宋_GB2312" w:cs="仿宋_GB2312"/>
                <w:bCs/>
                <w:kern w:val="2"/>
                <w:sz w:val="24"/>
                <w:szCs w:val="24"/>
                <w:lang w:val="en-US" w:eastAsia="zh-CN" w:bidi="ar-SA"/>
              </w:rPr>
              <w:t>3.医疗机构执业许可证（法人变更），有效期2021.11.18-2024.5.26 （变更前是2019.5.27初次领证）</w:t>
            </w:r>
          </w:p>
          <w:p>
            <w:pPr>
              <w:pStyle w:val="6"/>
              <w:spacing w:line="240" w:lineRule="auto"/>
              <w:ind w:left="0" w:leftChars="0" w:firstLine="0" w:firstLineChars="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Cs/>
                <w:kern w:val="2"/>
                <w:sz w:val="24"/>
                <w:szCs w:val="24"/>
                <w:lang w:val="en-US" w:eastAsia="zh-CN" w:bidi="ar-SA"/>
              </w:rPr>
              <w:t>4.工会法人资格证书，有效期2020.7.29-2023.4.21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8316" w:hRule="atLeast"/>
          <w:jc w:val="center"/>
        </w:trPr>
        <w:tc>
          <w:tcPr>
            <w:tcW w:w="1619" w:type="dxa"/>
            <w:vMerge w:val="continue"/>
            <w:tcBorders>
              <w:left w:val="single" w:color="auto" w:sz="12" w:space="0"/>
              <w:right w:val="single" w:color="auto" w:sz="4" w:space="0"/>
            </w:tcBorders>
            <w:noWrap w:val="0"/>
            <w:vAlign w:val="center"/>
          </w:tcPr>
          <w:p>
            <w:pPr>
              <w:snapToGrid w:val="0"/>
              <w:jc w:val="center"/>
              <w:rPr>
                <w:rFonts w:hint="eastAsia" w:ascii="仿宋_GB2312" w:hAnsi="仿宋_GB2312" w:eastAsia="仿宋_GB2312" w:cs="仿宋_GB2312"/>
                <w:bCs/>
                <w:sz w:val="24"/>
                <w:szCs w:val="24"/>
              </w:rPr>
            </w:pPr>
          </w:p>
        </w:tc>
        <w:tc>
          <w:tcPr>
            <w:tcW w:w="1275" w:type="dxa"/>
            <w:tcBorders>
              <w:top w:val="single" w:color="auto" w:sz="4" w:space="0"/>
              <w:left w:val="single" w:color="auto" w:sz="4" w:space="0"/>
              <w:right w:val="single" w:color="auto" w:sz="4" w:space="0"/>
            </w:tcBorders>
            <w:noWrap w:val="0"/>
            <w:vAlign w:val="center"/>
          </w:tcPr>
          <w:p>
            <w:pPr>
              <w:widowControl/>
              <w:shd w:val="clear" w:color="auto" w:fill="FFFFFF"/>
              <w:jc w:val="center"/>
              <w:rPr>
                <w:rFonts w:hint="eastAsia" w:ascii="仿宋_GB2312" w:hAnsi="仿宋_GB2312" w:eastAsia="仿宋_GB2312" w:cs="仿宋_GB2312"/>
                <w:bCs/>
                <w:color w:val="000000"/>
                <w:kern w:val="0"/>
                <w:sz w:val="24"/>
                <w:szCs w:val="24"/>
              </w:rPr>
            </w:pPr>
            <w:r>
              <w:rPr>
                <w:rFonts w:hint="eastAsia" w:ascii="仿宋_GB2312" w:hAnsi="仿宋_GB2312" w:eastAsia="仿宋_GB2312" w:cs="仿宋_GB2312"/>
                <w:bCs/>
                <w:color w:val="000000"/>
                <w:kern w:val="0"/>
                <w:sz w:val="24"/>
                <w:szCs w:val="24"/>
              </w:rPr>
              <w:t>接受捐赠资助</w:t>
            </w:r>
          </w:p>
          <w:p>
            <w:pPr>
              <w:widowControl/>
              <w:shd w:val="clear" w:color="auto" w:fill="FFFFFF"/>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bCs/>
                <w:color w:val="000000"/>
                <w:kern w:val="0"/>
                <w:sz w:val="24"/>
                <w:szCs w:val="24"/>
              </w:rPr>
              <w:t>及使用情况</w:t>
            </w:r>
          </w:p>
        </w:tc>
        <w:tc>
          <w:tcPr>
            <w:tcW w:w="6106" w:type="dxa"/>
            <w:gridSpan w:val="12"/>
            <w:tcBorders>
              <w:top w:val="single" w:color="auto" w:sz="4" w:space="0"/>
              <w:left w:val="single" w:color="auto" w:sz="4" w:space="0"/>
              <w:bottom w:val="single" w:color="auto" w:sz="4" w:space="0"/>
              <w:right w:val="single" w:color="auto" w:sz="12" w:space="0"/>
            </w:tcBorders>
            <w:noWrap w:val="0"/>
            <w:vAlign w:val="center"/>
          </w:tcPr>
          <w:p>
            <w:pPr>
              <w:snapToGrid w:val="0"/>
              <w:rPr>
                <w:rFonts w:hint="default" w:ascii="仿宋_GB2312" w:hAnsi="仿宋_GB2312" w:eastAsia="仿宋_GB2312" w:cs="仿宋_GB2312"/>
                <w:b/>
                <w:bCs w:val="0"/>
                <w:sz w:val="24"/>
                <w:szCs w:val="24"/>
                <w:lang w:val="en-US" w:eastAsia="zh-CN"/>
              </w:rPr>
            </w:pPr>
            <w:r>
              <w:rPr>
                <w:rFonts w:hint="eastAsia" w:ascii="仿宋_GB2312" w:hAnsi="仿宋_GB2312" w:eastAsia="仿宋_GB2312" w:cs="仿宋_GB2312"/>
                <w:b/>
                <w:bCs w:val="0"/>
                <w:sz w:val="24"/>
                <w:szCs w:val="24"/>
                <w:lang w:val="en-US" w:eastAsia="zh-CN"/>
              </w:rPr>
              <w:t>一、接收捐赠物资情况</w:t>
            </w:r>
          </w:p>
          <w:p>
            <w:pPr>
              <w:snapToGrid w:val="0"/>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1.深圳市老龄事业发展基金会：捐赠一体机2台，价值7197.98元；捐赠电视机支架2个，价值30.78元；捐赠中行健康管家5台，价值27500元；捐赠医用多功能检查仪6台，价值132000元；捐赠音响1个，价值3698.98元；捐赠华为M5平板1台，价值3267.98元；捐赠人体模特2个，价值405元；</w:t>
            </w:r>
          </w:p>
          <w:p>
            <w:pPr>
              <w:snapToGrid w:val="0"/>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2.深圳大学：捐赠书本4本；笔记本1本；</w:t>
            </w:r>
          </w:p>
          <w:p>
            <w:pPr>
              <w:snapToGrid w:val="0"/>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3.深圳市社会捐助中心：捐赠开心果15箱，价值5512.5元；捐赠巴旦木10箱，价值4140元；捐赠腰果30箱，价值9790元；捐赠旺旺黑白配3600包；捐赠旺旺仙贝260包；捐赠旺仔超QQ软糖120袋；捐赠湿巾1800包；</w:t>
            </w:r>
          </w:p>
          <w:p>
            <w:pPr>
              <w:snapToGrid w:val="0"/>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4.深圳市弘法寺慈善功德基金会：捐赠大米400箱；</w:t>
            </w:r>
          </w:p>
          <w:p>
            <w:pPr>
              <w:snapToGrid w:val="0"/>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5.广东新通达钢管厂有限公司：捐赠安素肠内营养粉剂21罐，价值1281元；捐赠嘉宝米粉11罐，价值682元，捐赠蛋白粉植物型固体饮料1罐，价值248元；</w:t>
            </w:r>
          </w:p>
          <w:p>
            <w:pPr>
              <w:snapToGrid w:val="0"/>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6.湖尔美农业生物科技有限公司：捐赠苹果30箱，价值2550元；捐赠橙子30箱，价值2790元；捐赠香蕉100斤，价值450元；捐赠西瓜180斤，价值630元；捐赠粽子480个，价值2160元；</w:t>
            </w:r>
          </w:p>
          <w:p>
            <w:pPr>
              <w:snapToGrid w:val="0"/>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7.深圳市福利中心老人院：捐赠药盒500个，价值6000元；</w:t>
            </w:r>
          </w:p>
          <w:p>
            <w:pPr>
              <w:snapToGrid w:val="0"/>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8.深圳市慈善会：捐赠一次性口罩20000个；美心月饼40盒；</w:t>
            </w:r>
          </w:p>
          <w:p>
            <w:pPr>
              <w:snapToGrid w:val="0"/>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9.玫瑰工坊志愿者协会/深圳市海纳通国际货运代理有限公司：捐赠雪梨120箱；</w:t>
            </w:r>
          </w:p>
          <w:p>
            <w:pPr>
              <w:snapToGrid w:val="0"/>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10.南山区慈善会：捐赠刀麥食用油141桶；捐赠特仑苏牛奶141箱；</w:t>
            </w:r>
          </w:p>
          <w:p>
            <w:pPr>
              <w:snapToGrid w:val="0"/>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11.深圳市华伦投资咨询有限公司捐：赠低糖月饼200个；</w:t>
            </w:r>
          </w:p>
          <w:p>
            <w:pPr>
              <w:snapToGrid w:val="0"/>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16.深圳市社会捐助中心：（中兴通讯）捐赠大米75箱；</w:t>
            </w:r>
          </w:p>
          <w:p>
            <w:pPr>
              <w:snapToGrid w:val="0"/>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17.MAF公司：捐赠无糖饼干15盒；黑芝麻糊5包；护腰带20个；牛奶20箱；</w:t>
            </w:r>
          </w:p>
          <w:p>
            <w:pPr>
              <w:snapToGrid w:val="0"/>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18.爱心人士捐赠轮椅1辆，价值1500元。</w:t>
            </w:r>
          </w:p>
          <w:p>
            <w:pPr>
              <w:snapToGrid w:val="0"/>
              <w:rPr>
                <w:rFonts w:hint="default" w:ascii="仿宋_GB2312" w:hAnsi="仿宋_GB2312" w:eastAsia="仿宋_GB2312" w:cs="仿宋_GB2312"/>
                <w:b/>
                <w:bCs w:val="0"/>
                <w:sz w:val="24"/>
                <w:szCs w:val="24"/>
                <w:lang w:val="en-US" w:eastAsia="zh-CN"/>
              </w:rPr>
            </w:pPr>
            <w:r>
              <w:rPr>
                <w:rFonts w:hint="eastAsia" w:ascii="仿宋_GB2312" w:hAnsi="仿宋_GB2312" w:eastAsia="仿宋_GB2312" w:cs="仿宋_GB2312"/>
                <w:b/>
                <w:bCs w:val="0"/>
                <w:sz w:val="24"/>
                <w:szCs w:val="24"/>
                <w:lang w:val="en-US" w:eastAsia="zh-CN"/>
              </w:rPr>
              <w:t>二、接受捐赠资金情况</w:t>
            </w:r>
          </w:p>
          <w:p>
            <w:pPr>
              <w:snapToGrid w:val="0"/>
              <w:rPr>
                <w:rFonts w:hint="default"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1.爱心人士捐赠员工慰问金7000元（1.27）</w:t>
            </w:r>
            <w:r>
              <w:rPr>
                <w:rFonts w:hint="eastAsia" w:ascii="仿宋_GB2312" w:hAnsi="仿宋_GB2312" w:eastAsia="仿宋_GB2312" w:cs="仿宋_GB2312"/>
                <w:bCs/>
                <w:sz w:val="24"/>
                <w:szCs w:val="24"/>
                <w:lang w:val="en-US" w:eastAsia="zh-CN"/>
              </w:rPr>
              <w:br w:type="textWrapping"/>
            </w:r>
            <w:r>
              <w:rPr>
                <w:rFonts w:hint="eastAsia" w:ascii="仿宋_GB2312" w:hAnsi="仿宋_GB2312" w:eastAsia="仿宋_GB2312" w:cs="仿宋_GB2312"/>
                <w:bCs/>
                <w:sz w:val="24"/>
                <w:szCs w:val="24"/>
                <w:lang w:val="en-US" w:eastAsia="zh-CN"/>
              </w:rPr>
              <w:t>2.爱心人士捐赠员工慰问金8000元（2.01）</w:t>
            </w:r>
            <w:r>
              <w:rPr>
                <w:rFonts w:hint="eastAsia" w:ascii="仿宋_GB2312" w:hAnsi="仿宋_GB2312" w:eastAsia="仿宋_GB2312" w:cs="仿宋_GB2312"/>
                <w:bCs/>
                <w:sz w:val="24"/>
                <w:szCs w:val="24"/>
                <w:lang w:val="en-US" w:eastAsia="zh-CN"/>
              </w:rPr>
              <w:br w:type="textWrapping"/>
            </w:r>
            <w:r>
              <w:rPr>
                <w:rFonts w:hint="eastAsia" w:ascii="仿宋_GB2312" w:hAnsi="仿宋_GB2312" w:eastAsia="仿宋_GB2312" w:cs="仿宋_GB2312"/>
                <w:bCs/>
                <w:sz w:val="24"/>
                <w:szCs w:val="24"/>
                <w:lang w:val="en-US" w:eastAsia="zh-CN"/>
              </w:rPr>
              <w:t>3.南山区慈善会捐赠员工抗疫金63000元（2.03）</w:t>
            </w:r>
            <w:r>
              <w:rPr>
                <w:rFonts w:hint="eastAsia" w:ascii="仿宋_GB2312" w:hAnsi="仿宋_GB2312" w:eastAsia="仿宋_GB2312" w:cs="仿宋_GB2312"/>
                <w:bCs/>
                <w:sz w:val="24"/>
                <w:szCs w:val="24"/>
                <w:lang w:val="en-US" w:eastAsia="zh-CN"/>
              </w:rPr>
              <w:br w:type="textWrapping"/>
            </w:r>
            <w:r>
              <w:rPr>
                <w:rFonts w:hint="eastAsia" w:ascii="仿宋_GB2312" w:hAnsi="仿宋_GB2312" w:eastAsia="仿宋_GB2312" w:cs="仿宋_GB2312"/>
                <w:bCs/>
                <w:sz w:val="24"/>
                <w:szCs w:val="24"/>
                <w:lang w:val="en-US" w:eastAsia="zh-CN"/>
              </w:rPr>
              <w:t>4.龙光慈善、深圳市慈善会捐赠浴霸定向金300000元（3.05）</w:t>
            </w:r>
          </w:p>
          <w:p>
            <w:pPr>
              <w:snapToGrid w:val="0"/>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5.爱心人士捐赠员工慰问金100元（3.07）</w:t>
            </w:r>
            <w:r>
              <w:rPr>
                <w:rFonts w:hint="eastAsia" w:ascii="仿宋_GB2312" w:hAnsi="仿宋_GB2312" w:eastAsia="仿宋_GB2312" w:cs="仿宋_GB2312"/>
                <w:bCs/>
                <w:sz w:val="24"/>
                <w:szCs w:val="24"/>
                <w:lang w:val="en-US" w:eastAsia="zh-CN"/>
              </w:rPr>
              <w:br w:type="textWrapping"/>
            </w:r>
            <w:r>
              <w:rPr>
                <w:rFonts w:hint="eastAsia" w:ascii="仿宋_GB2312" w:hAnsi="仿宋_GB2312" w:eastAsia="仿宋_GB2312" w:cs="仿宋_GB2312"/>
                <w:bCs/>
                <w:sz w:val="24"/>
                <w:szCs w:val="24"/>
                <w:lang w:val="en-US" w:eastAsia="zh-CN"/>
              </w:rPr>
              <w:t xml:space="preserve">6.爱心人士捐赠员工慰问金380元(5.31) </w:t>
            </w:r>
          </w:p>
          <w:p>
            <w:pPr>
              <w:snapToGrid w:val="0"/>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7.爱心人士捐赠长者慰问金1300元（5.31）</w:t>
            </w:r>
          </w:p>
          <w:p>
            <w:pPr>
              <w:snapToGrid w:val="0"/>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 xml:space="preserve">8.爱心人士捐赠员工慰问金370元（7.15） </w:t>
            </w:r>
            <w:r>
              <w:rPr>
                <w:rFonts w:hint="eastAsia" w:ascii="仿宋_GB2312" w:hAnsi="仿宋_GB2312" w:eastAsia="仿宋_GB2312" w:cs="仿宋_GB2312"/>
                <w:bCs/>
                <w:sz w:val="24"/>
                <w:szCs w:val="24"/>
                <w:lang w:val="en-US" w:eastAsia="zh-CN"/>
              </w:rPr>
              <w:br w:type="textWrapping"/>
            </w:r>
            <w:r>
              <w:rPr>
                <w:rFonts w:hint="eastAsia" w:ascii="仿宋_GB2312" w:hAnsi="仿宋_GB2312" w:eastAsia="仿宋_GB2312" w:cs="仿宋_GB2312"/>
                <w:bCs/>
                <w:sz w:val="24"/>
                <w:szCs w:val="24"/>
                <w:lang w:val="en-US" w:eastAsia="zh-CN"/>
              </w:rPr>
              <w:t>9.爱心人士捐赠长者慰问金3100元（8.04）</w:t>
            </w:r>
          </w:p>
          <w:p>
            <w:pPr>
              <w:snapToGrid w:val="0"/>
              <w:rPr>
                <w:rFonts w:hint="eastAsia" w:ascii="仿宋_GB2312" w:hAnsi="仿宋_GB2312" w:eastAsia="仿宋_GB2312" w:cs="仿宋_GB2312"/>
                <w:b/>
                <w:bCs w:val="0"/>
                <w:sz w:val="24"/>
                <w:szCs w:val="24"/>
                <w:lang w:val="en-US" w:eastAsia="zh-CN"/>
              </w:rPr>
            </w:pPr>
            <w:r>
              <w:rPr>
                <w:rFonts w:hint="eastAsia" w:ascii="仿宋_GB2312" w:hAnsi="仿宋_GB2312" w:eastAsia="仿宋_GB2312" w:cs="仿宋_GB2312"/>
                <w:b/>
                <w:bCs w:val="0"/>
                <w:sz w:val="24"/>
                <w:szCs w:val="24"/>
                <w:lang w:val="en-US" w:eastAsia="zh-CN"/>
              </w:rPr>
              <w:t>三、使用情况</w:t>
            </w:r>
          </w:p>
          <w:p>
            <w:pPr>
              <w:snapToGrid w:val="0"/>
              <w:rPr>
                <w:rFonts w:hint="default"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1.捐赠物资使用情况</w:t>
            </w:r>
          </w:p>
          <w:p>
            <w:pPr>
              <w:snapToGrid w:val="0"/>
              <w:ind w:firstLine="480" w:firstLineChars="200"/>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2021年度共接受捐赠总计价值约211,834.22元，主要为疫情防护物资、长者慰问品、员工慰问品（防护用品、消毒水、口罩、水果、食材、护理器具、电子产品等），防护物资及护理器具经由医护部提供各长者使用，食品由厨房提供给长者食用，电子产品用于日常宣传使用。</w:t>
            </w:r>
          </w:p>
          <w:p>
            <w:pPr>
              <w:snapToGrid w:val="0"/>
              <w:rPr>
                <w:rFonts w:hint="default"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2.捐赠资金使用情况</w:t>
            </w:r>
          </w:p>
          <w:p>
            <w:pPr>
              <w:snapToGrid w:val="0"/>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Cs/>
                <w:sz w:val="24"/>
                <w:szCs w:val="24"/>
                <w:lang w:val="en-US" w:eastAsia="zh-CN"/>
              </w:rPr>
              <w:t>2021年合计收到捐赠资金：员工慰问金15850元、员工抗疫慰问金63000元、浴霸项目定向金 300000元、长者慰问金4400元，共383250元。2021年合计使用捐赠资金：员工慰问金7220元、员工抗疫慰问金63000元，共70220元。分别为：</w:t>
            </w:r>
            <w:r>
              <w:rPr>
                <w:rFonts w:hint="eastAsia" w:ascii="仿宋_GB2312" w:hAnsi="仿宋_GB2312" w:eastAsia="仿宋_GB2312" w:cs="仿宋_GB2312"/>
                <w:bCs/>
                <w:sz w:val="24"/>
                <w:szCs w:val="24"/>
                <w:lang w:val="en-US" w:eastAsia="zh-CN"/>
              </w:rPr>
              <w:br w:type="textWrapping"/>
            </w:r>
            <w:r>
              <w:rPr>
                <w:rFonts w:hint="eastAsia" w:ascii="仿宋_GB2312" w:hAnsi="仿宋_GB2312" w:eastAsia="仿宋_GB2312" w:cs="仿宋_GB2312"/>
                <w:bCs/>
                <w:sz w:val="24"/>
                <w:szCs w:val="24"/>
                <w:lang w:val="en-US" w:eastAsia="zh-CN"/>
              </w:rPr>
              <w:t>1.用于员工抗疫金60500元，剩余退回南山慈善会2500元（2.10）</w:t>
            </w:r>
            <w:r>
              <w:rPr>
                <w:rFonts w:hint="eastAsia" w:ascii="仿宋_GB2312" w:hAnsi="仿宋_GB2312" w:eastAsia="仿宋_GB2312" w:cs="仿宋_GB2312"/>
                <w:bCs/>
                <w:sz w:val="24"/>
                <w:szCs w:val="24"/>
                <w:lang w:val="en-US" w:eastAsia="zh-CN"/>
              </w:rPr>
              <w:br w:type="textWrapping"/>
            </w:r>
            <w:r>
              <w:rPr>
                <w:rFonts w:hint="eastAsia" w:ascii="仿宋_GB2312" w:hAnsi="仿宋_GB2312" w:eastAsia="仿宋_GB2312" w:cs="仿宋_GB2312"/>
                <w:bCs/>
                <w:sz w:val="24"/>
                <w:szCs w:val="24"/>
                <w:lang w:val="en-US" w:eastAsia="zh-CN"/>
              </w:rPr>
              <w:t>2.用于员工春节慰问金1220元（2.10）</w:t>
            </w:r>
            <w:r>
              <w:rPr>
                <w:rFonts w:hint="eastAsia" w:ascii="仿宋_GB2312" w:hAnsi="仿宋_GB2312" w:eastAsia="仿宋_GB2312" w:cs="仿宋_GB2312"/>
                <w:bCs/>
                <w:sz w:val="24"/>
                <w:szCs w:val="24"/>
                <w:lang w:val="en-US" w:eastAsia="zh-CN"/>
              </w:rPr>
              <w:br w:type="textWrapping"/>
            </w:r>
            <w:r>
              <w:rPr>
                <w:rFonts w:hint="eastAsia" w:ascii="仿宋_GB2312" w:hAnsi="仿宋_GB2312" w:eastAsia="仿宋_GB2312" w:cs="仿宋_GB2312"/>
                <w:bCs/>
                <w:sz w:val="24"/>
                <w:szCs w:val="24"/>
                <w:lang w:val="en-US" w:eastAsia="zh-CN"/>
              </w:rPr>
              <w:t>3.用于优秀部门奖励6000元（3.07）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1306" w:hRule="exact"/>
          <w:jc w:val="center"/>
        </w:trPr>
        <w:tc>
          <w:tcPr>
            <w:tcW w:w="1619" w:type="dxa"/>
            <w:vMerge w:val="continue"/>
            <w:tcBorders>
              <w:left w:val="single" w:color="auto" w:sz="12" w:space="0"/>
              <w:right w:val="single" w:color="auto" w:sz="4" w:space="0"/>
            </w:tcBorders>
            <w:noWrap w:val="0"/>
            <w:vAlign w:val="center"/>
          </w:tcPr>
          <w:p>
            <w:pPr>
              <w:snapToGrid w:val="0"/>
              <w:jc w:val="center"/>
              <w:rPr>
                <w:rFonts w:hint="eastAsia" w:ascii="仿宋_GB2312" w:hAnsi="仿宋_GB2312" w:eastAsia="仿宋_GB2312" w:cs="仿宋_GB2312"/>
                <w:bCs/>
                <w:sz w:val="24"/>
                <w:szCs w:val="24"/>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仿宋_GB2312" w:eastAsia="仿宋_GB2312" w:cs="仿宋_GB2312"/>
                <w:bCs/>
                <w:color w:val="000000"/>
                <w:sz w:val="24"/>
                <w:szCs w:val="24"/>
                <w:shd w:val="clear" w:color="auto" w:fill="FFFFFF"/>
              </w:rPr>
            </w:pPr>
            <w:r>
              <w:rPr>
                <w:rFonts w:hint="eastAsia" w:ascii="仿宋_GB2312" w:hAnsi="仿宋_GB2312" w:eastAsia="仿宋_GB2312" w:cs="仿宋_GB2312"/>
                <w:bCs/>
                <w:color w:val="000000"/>
                <w:sz w:val="24"/>
                <w:szCs w:val="24"/>
                <w:shd w:val="clear" w:color="auto" w:fill="FFFFFF"/>
              </w:rPr>
              <w:t>绩效和</w:t>
            </w:r>
          </w:p>
          <w:p>
            <w:pPr>
              <w:snapToGrid w:val="0"/>
              <w:jc w:val="center"/>
              <w:rPr>
                <w:rFonts w:hint="eastAsia" w:ascii="仿宋_GB2312" w:hAnsi="仿宋_GB2312" w:eastAsia="仿宋_GB2312" w:cs="仿宋_GB2312"/>
                <w:bCs/>
                <w:sz w:val="24"/>
                <w:szCs w:val="24"/>
              </w:rPr>
            </w:pPr>
            <w:r>
              <w:rPr>
                <w:rFonts w:hint="eastAsia" w:ascii="仿宋_GB2312" w:hAnsi="仿宋_GB2312" w:eastAsia="仿宋_GB2312" w:cs="仿宋_GB2312"/>
                <w:bCs/>
                <w:color w:val="000000"/>
                <w:sz w:val="24"/>
                <w:szCs w:val="24"/>
                <w:shd w:val="clear" w:color="auto" w:fill="FFFFFF"/>
              </w:rPr>
              <w:t>诉讼情况</w:t>
            </w:r>
          </w:p>
        </w:tc>
        <w:tc>
          <w:tcPr>
            <w:tcW w:w="6106" w:type="dxa"/>
            <w:gridSpan w:val="12"/>
            <w:tcBorders>
              <w:top w:val="single" w:color="auto" w:sz="4" w:space="0"/>
              <w:left w:val="single" w:color="auto" w:sz="4" w:space="0"/>
              <w:bottom w:val="single" w:color="auto" w:sz="4" w:space="0"/>
              <w:right w:val="single" w:color="auto" w:sz="12" w:space="0"/>
            </w:tcBorders>
            <w:noWrap w:val="0"/>
            <w:vAlign w:val="center"/>
          </w:tcPr>
          <w:p>
            <w:pPr>
              <w:snapToGrid w:val="0"/>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1343" w:hRule="exact"/>
          <w:jc w:val="center"/>
        </w:trPr>
        <w:tc>
          <w:tcPr>
            <w:tcW w:w="1619" w:type="dxa"/>
            <w:vMerge w:val="continue"/>
            <w:tcBorders>
              <w:left w:val="single" w:color="auto" w:sz="12" w:space="0"/>
              <w:bottom w:val="single" w:color="auto" w:sz="4" w:space="0"/>
              <w:right w:val="single" w:color="auto" w:sz="4" w:space="0"/>
            </w:tcBorders>
            <w:noWrap w:val="0"/>
            <w:vAlign w:val="center"/>
          </w:tcPr>
          <w:p>
            <w:pPr>
              <w:snapToGrid w:val="0"/>
              <w:jc w:val="center"/>
              <w:rPr>
                <w:rFonts w:hint="eastAsia" w:ascii="仿宋_GB2312" w:hAnsi="仿宋_GB2312" w:eastAsia="仿宋_GB2312" w:cs="仿宋_GB2312"/>
                <w:bCs/>
                <w:sz w:val="24"/>
                <w:szCs w:val="24"/>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信息公开</w:t>
            </w:r>
          </w:p>
          <w:p>
            <w:pPr>
              <w:snapToGrid w:val="0"/>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及其他情况</w:t>
            </w:r>
          </w:p>
        </w:tc>
        <w:tc>
          <w:tcPr>
            <w:tcW w:w="6106" w:type="dxa"/>
            <w:gridSpan w:val="12"/>
            <w:tcBorders>
              <w:top w:val="single" w:color="auto" w:sz="4" w:space="0"/>
              <w:left w:val="single" w:color="auto" w:sz="4" w:space="0"/>
              <w:bottom w:val="single" w:color="auto" w:sz="4" w:space="0"/>
              <w:right w:val="single" w:color="auto" w:sz="12" w:space="0"/>
            </w:tcBorders>
            <w:noWrap w:val="0"/>
            <w:vAlign w:val="center"/>
          </w:tcPr>
          <w:p>
            <w:pPr>
              <w:snapToGrid w:val="0"/>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551" w:hRule="exact"/>
          <w:jc w:val="center"/>
        </w:trPr>
        <w:tc>
          <w:tcPr>
            <w:tcW w:w="1619" w:type="dxa"/>
            <w:vMerge w:val="restart"/>
            <w:tcBorders>
              <w:top w:val="single" w:color="auto" w:sz="4" w:space="0"/>
              <w:left w:val="single" w:color="auto" w:sz="12" w:space="0"/>
              <w:right w:val="single" w:color="auto" w:sz="4" w:space="0"/>
            </w:tcBorders>
            <w:noWrap w:val="0"/>
            <w:vAlign w:val="center"/>
          </w:tcPr>
          <w:p>
            <w:pPr>
              <w:snapToGrid w:val="0"/>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公 益</w:t>
            </w:r>
          </w:p>
          <w:p>
            <w:pPr>
              <w:snapToGrid w:val="0"/>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服 务</w:t>
            </w:r>
          </w:p>
          <w:p>
            <w:pPr>
              <w:snapToGrid w:val="0"/>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概 述</w:t>
            </w:r>
          </w:p>
        </w:tc>
        <w:tc>
          <w:tcPr>
            <w:tcW w:w="7381" w:type="dxa"/>
            <w:gridSpan w:val="13"/>
            <w:tcBorders>
              <w:top w:val="single" w:color="auto" w:sz="4" w:space="0"/>
              <w:left w:val="single" w:color="auto" w:sz="4" w:space="0"/>
              <w:bottom w:val="single" w:color="auto" w:sz="4" w:space="0"/>
              <w:right w:val="single" w:color="auto" w:sz="12" w:space="0"/>
            </w:tcBorders>
            <w:noWrap w:val="0"/>
            <w:vAlign w:val="center"/>
          </w:tcPr>
          <w:p>
            <w:pPr>
              <w:snapToGrid w:val="0"/>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以职能清单形式阐述本单位公益服务内容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457" w:hRule="exact"/>
          <w:jc w:val="center"/>
        </w:trPr>
        <w:tc>
          <w:tcPr>
            <w:tcW w:w="1619" w:type="dxa"/>
            <w:vMerge w:val="continue"/>
            <w:tcBorders>
              <w:left w:val="single" w:color="auto" w:sz="12" w:space="0"/>
              <w:right w:val="single" w:color="auto" w:sz="4" w:space="0"/>
            </w:tcBorders>
            <w:noWrap w:val="0"/>
            <w:vAlign w:val="center"/>
          </w:tcPr>
          <w:p>
            <w:pPr>
              <w:snapToGrid w:val="0"/>
              <w:jc w:val="center"/>
              <w:rPr>
                <w:rFonts w:hint="eastAsia" w:ascii="仿宋_GB2312" w:hAnsi="仿宋_GB2312" w:eastAsia="仿宋_GB2312" w:cs="仿宋_GB2312"/>
                <w:bCs/>
                <w:sz w:val="24"/>
                <w:szCs w:val="24"/>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snapToGrid w:val="0"/>
              <w:rPr>
                <w:rFonts w:hint="eastAsia" w:ascii="仿宋_GB2312" w:hAnsi="仿宋_GB2312" w:eastAsia="仿宋_GB2312" w:cs="仿宋_GB2312"/>
                <w:bCs/>
                <w:i/>
                <w:sz w:val="24"/>
                <w:szCs w:val="24"/>
              </w:rPr>
            </w:pPr>
            <w:r>
              <w:rPr>
                <w:rFonts w:hint="eastAsia" w:ascii="仿宋_GB2312" w:hAnsi="仿宋_GB2312" w:eastAsia="仿宋_GB2312" w:cs="仿宋_GB2312"/>
                <w:bCs/>
                <w:sz w:val="24"/>
                <w:szCs w:val="24"/>
              </w:rPr>
              <w:t>职能一</w:t>
            </w:r>
          </w:p>
        </w:tc>
        <w:tc>
          <w:tcPr>
            <w:tcW w:w="6106" w:type="dxa"/>
            <w:gridSpan w:val="12"/>
            <w:tcBorders>
              <w:top w:val="single" w:color="auto" w:sz="4" w:space="0"/>
              <w:left w:val="single" w:color="auto" w:sz="4" w:space="0"/>
              <w:bottom w:val="single" w:color="auto" w:sz="4" w:space="0"/>
              <w:right w:val="single" w:color="auto" w:sz="12" w:space="0"/>
            </w:tcBorders>
            <w:noWrap w:val="0"/>
            <w:vAlign w:val="center"/>
          </w:tcPr>
          <w:p>
            <w:pPr>
              <w:snapToGrid w:val="0"/>
              <w:rPr>
                <w:rFonts w:hint="eastAsia" w:ascii="仿宋_GB2312" w:hAnsi="仿宋_GB2312" w:eastAsia="仿宋_GB2312" w:cs="仿宋_GB2312"/>
                <w:bCs/>
                <w:i/>
                <w:sz w:val="24"/>
                <w:szCs w:val="24"/>
              </w:rPr>
            </w:pPr>
            <w:r>
              <w:rPr>
                <w:rFonts w:hint="eastAsia" w:ascii="仿宋_GB2312" w:hAnsi="仿宋_GB2312" w:eastAsia="仿宋_GB2312" w:cs="仿宋_GB2312"/>
                <w:bCs/>
                <w:sz w:val="24"/>
                <w:szCs w:val="24"/>
              </w:rPr>
              <w:t>保障养老公共服务，促进行业健康发展。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630" w:hRule="exact"/>
          <w:jc w:val="center"/>
        </w:trPr>
        <w:tc>
          <w:tcPr>
            <w:tcW w:w="1619" w:type="dxa"/>
            <w:vMerge w:val="continue"/>
            <w:tcBorders>
              <w:left w:val="single" w:color="auto" w:sz="12" w:space="0"/>
              <w:right w:val="single" w:color="auto" w:sz="4" w:space="0"/>
            </w:tcBorders>
            <w:noWrap w:val="0"/>
            <w:vAlign w:val="center"/>
          </w:tcPr>
          <w:p>
            <w:pPr>
              <w:snapToGrid w:val="0"/>
              <w:jc w:val="center"/>
              <w:rPr>
                <w:rFonts w:hint="eastAsia" w:ascii="仿宋_GB2312" w:hAnsi="仿宋_GB2312" w:eastAsia="仿宋_GB2312" w:cs="仿宋_GB2312"/>
                <w:bCs/>
                <w:sz w:val="24"/>
                <w:szCs w:val="24"/>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snapToGrid w:val="0"/>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职能二</w:t>
            </w:r>
          </w:p>
        </w:tc>
        <w:tc>
          <w:tcPr>
            <w:tcW w:w="6106" w:type="dxa"/>
            <w:gridSpan w:val="12"/>
            <w:tcBorders>
              <w:top w:val="single" w:color="auto" w:sz="4" w:space="0"/>
              <w:left w:val="single" w:color="auto" w:sz="4" w:space="0"/>
              <w:bottom w:val="single" w:color="auto" w:sz="4" w:space="0"/>
              <w:right w:val="single" w:color="auto" w:sz="12" w:space="0"/>
            </w:tcBorders>
            <w:noWrap w:val="0"/>
            <w:vAlign w:val="center"/>
          </w:tcPr>
          <w:p>
            <w:pPr>
              <w:snapToGrid w:val="0"/>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为本市老年人提供赡养照顾、介护服务、医疗与临终护理等服务。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426" w:hRule="exact"/>
          <w:jc w:val="center"/>
        </w:trPr>
        <w:tc>
          <w:tcPr>
            <w:tcW w:w="1619" w:type="dxa"/>
            <w:vMerge w:val="continue"/>
            <w:tcBorders>
              <w:left w:val="single" w:color="auto" w:sz="12" w:space="0"/>
              <w:right w:val="single" w:color="auto" w:sz="4" w:space="0"/>
            </w:tcBorders>
            <w:noWrap w:val="0"/>
            <w:vAlign w:val="center"/>
          </w:tcPr>
          <w:p>
            <w:pPr>
              <w:snapToGrid w:val="0"/>
              <w:jc w:val="center"/>
              <w:rPr>
                <w:rFonts w:hint="eastAsia" w:ascii="仿宋_GB2312" w:hAnsi="仿宋_GB2312" w:eastAsia="仿宋_GB2312" w:cs="仿宋_GB2312"/>
                <w:bCs/>
                <w:sz w:val="24"/>
                <w:szCs w:val="24"/>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snapToGrid w:val="0"/>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职能三</w:t>
            </w:r>
          </w:p>
        </w:tc>
        <w:tc>
          <w:tcPr>
            <w:tcW w:w="6106" w:type="dxa"/>
            <w:gridSpan w:val="12"/>
            <w:tcBorders>
              <w:top w:val="single" w:color="auto" w:sz="4" w:space="0"/>
              <w:left w:val="single" w:color="auto" w:sz="4" w:space="0"/>
              <w:bottom w:val="single" w:color="auto" w:sz="4" w:space="0"/>
              <w:right w:val="single" w:color="auto" w:sz="12" w:space="0"/>
            </w:tcBorders>
            <w:noWrap w:val="0"/>
            <w:vAlign w:val="center"/>
          </w:tcPr>
          <w:p>
            <w:pPr>
              <w:snapToGrid w:val="0"/>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本市养老护理技术标准制定及宣传推广。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405" w:hRule="exact"/>
          <w:jc w:val="center"/>
        </w:trPr>
        <w:tc>
          <w:tcPr>
            <w:tcW w:w="1619" w:type="dxa"/>
            <w:vMerge w:val="continue"/>
            <w:tcBorders>
              <w:left w:val="single" w:color="auto" w:sz="12" w:space="0"/>
              <w:bottom w:val="single" w:color="auto" w:sz="4" w:space="0"/>
              <w:right w:val="single" w:color="auto" w:sz="4" w:space="0"/>
            </w:tcBorders>
            <w:noWrap w:val="0"/>
            <w:vAlign w:val="center"/>
          </w:tcPr>
          <w:p>
            <w:pPr>
              <w:snapToGrid w:val="0"/>
              <w:jc w:val="center"/>
              <w:rPr>
                <w:rFonts w:hint="eastAsia" w:ascii="仿宋_GB2312" w:hAnsi="仿宋_GB2312" w:eastAsia="仿宋_GB2312" w:cs="仿宋_GB2312"/>
                <w:bCs/>
                <w:sz w:val="24"/>
                <w:szCs w:val="24"/>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snapToGrid w:val="0"/>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rPr>
              <w:t>职能</w:t>
            </w:r>
            <w:r>
              <w:rPr>
                <w:rFonts w:hint="eastAsia" w:ascii="仿宋_GB2312" w:hAnsi="仿宋_GB2312" w:eastAsia="仿宋_GB2312" w:cs="仿宋_GB2312"/>
                <w:bCs/>
                <w:sz w:val="24"/>
                <w:szCs w:val="24"/>
                <w:lang w:val="en-US" w:eastAsia="zh-CN"/>
              </w:rPr>
              <w:t>四</w:t>
            </w:r>
          </w:p>
        </w:tc>
        <w:tc>
          <w:tcPr>
            <w:tcW w:w="6106" w:type="dxa"/>
            <w:gridSpan w:val="12"/>
            <w:tcBorders>
              <w:top w:val="single" w:color="auto" w:sz="4" w:space="0"/>
              <w:left w:val="single" w:color="auto" w:sz="4" w:space="0"/>
              <w:bottom w:val="single" w:color="auto" w:sz="4" w:space="0"/>
              <w:right w:val="single" w:color="auto" w:sz="12" w:space="0"/>
            </w:tcBorders>
            <w:noWrap w:val="0"/>
            <w:vAlign w:val="center"/>
          </w:tcPr>
          <w:p>
            <w:pPr>
              <w:snapToGrid w:val="0"/>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全市养老护理培训示教；养老服务应急保障。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exact"/>
          <w:jc w:val="center"/>
        </w:trPr>
        <w:tc>
          <w:tcPr>
            <w:tcW w:w="1619" w:type="dxa"/>
            <w:vMerge w:val="restart"/>
            <w:tcBorders>
              <w:top w:val="single" w:color="auto" w:sz="4" w:space="0"/>
              <w:left w:val="single" w:color="auto" w:sz="12" w:space="0"/>
              <w:right w:val="single" w:color="auto" w:sz="4" w:space="0"/>
            </w:tcBorders>
            <w:noWrap w:val="0"/>
            <w:vAlign w:val="center"/>
          </w:tcPr>
          <w:p>
            <w:pPr>
              <w:spacing w:line="600" w:lineRule="exact"/>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公益</w:t>
            </w:r>
          </w:p>
          <w:p>
            <w:pPr>
              <w:spacing w:line="600" w:lineRule="exact"/>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服务</w:t>
            </w:r>
          </w:p>
          <w:p>
            <w:pPr>
              <w:spacing w:line="600" w:lineRule="exact"/>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总量</w:t>
            </w:r>
          </w:p>
          <w:p>
            <w:pPr>
              <w:spacing w:line="600" w:lineRule="exact"/>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和</w:t>
            </w:r>
          </w:p>
          <w:p>
            <w:pPr>
              <w:spacing w:line="600" w:lineRule="exact"/>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质量</w:t>
            </w:r>
          </w:p>
        </w:tc>
        <w:tc>
          <w:tcPr>
            <w:tcW w:w="1530" w:type="dxa"/>
            <w:gridSpan w:val="3"/>
            <w:tcBorders>
              <w:top w:val="single" w:color="auto" w:sz="4" w:space="0"/>
              <w:left w:val="single" w:color="auto" w:sz="4" w:space="0"/>
              <w:bottom w:val="single" w:color="auto" w:sz="4" w:space="0"/>
              <w:right w:val="single" w:color="auto" w:sz="4" w:space="0"/>
            </w:tcBorders>
            <w:noWrap w:val="0"/>
            <w:vAlign w:val="center"/>
          </w:tcPr>
          <w:p>
            <w:pPr>
              <w:spacing w:line="6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职能序号</w:t>
            </w:r>
          </w:p>
        </w:tc>
        <w:tc>
          <w:tcPr>
            <w:tcW w:w="1241" w:type="dxa"/>
            <w:gridSpan w:val="3"/>
            <w:tcBorders>
              <w:top w:val="single" w:color="auto" w:sz="4" w:space="0"/>
              <w:left w:val="single" w:color="auto" w:sz="4" w:space="0"/>
              <w:bottom w:val="single" w:color="auto" w:sz="4" w:space="0"/>
              <w:right w:val="single" w:color="auto" w:sz="4" w:space="0"/>
            </w:tcBorders>
            <w:noWrap w:val="0"/>
            <w:vAlign w:val="center"/>
          </w:tcPr>
          <w:p>
            <w:pPr>
              <w:spacing w:line="6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项目名称</w:t>
            </w:r>
          </w:p>
        </w:tc>
        <w:tc>
          <w:tcPr>
            <w:tcW w:w="4647" w:type="dxa"/>
            <w:gridSpan w:val="8"/>
            <w:tcBorders>
              <w:top w:val="single" w:color="auto" w:sz="4" w:space="0"/>
              <w:left w:val="single" w:color="auto" w:sz="4" w:space="0"/>
              <w:bottom w:val="single" w:color="auto" w:sz="4" w:space="0"/>
              <w:right w:val="single" w:color="auto" w:sz="12" w:space="0"/>
            </w:tcBorders>
            <w:noWrap w:val="0"/>
            <w:vAlign w:val="center"/>
          </w:tcPr>
          <w:p>
            <w:pPr>
              <w:spacing w:line="6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6" w:hRule="exact"/>
          <w:jc w:val="center"/>
        </w:trPr>
        <w:tc>
          <w:tcPr>
            <w:tcW w:w="1619" w:type="dxa"/>
            <w:vMerge w:val="continue"/>
            <w:tcBorders>
              <w:left w:val="single" w:color="auto" w:sz="12" w:space="0"/>
              <w:right w:val="single" w:color="auto" w:sz="4" w:space="0"/>
            </w:tcBorders>
            <w:noWrap w:val="0"/>
            <w:vAlign w:val="center"/>
          </w:tcPr>
          <w:p>
            <w:pPr>
              <w:spacing w:line="600" w:lineRule="exact"/>
              <w:jc w:val="center"/>
              <w:rPr>
                <w:rFonts w:hint="eastAsia" w:ascii="仿宋_GB2312" w:hAnsi="仿宋_GB2312" w:eastAsia="仿宋_GB2312" w:cs="仿宋_GB2312"/>
                <w:bCs/>
                <w:sz w:val="24"/>
                <w:szCs w:val="24"/>
              </w:rPr>
            </w:pPr>
          </w:p>
        </w:tc>
        <w:tc>
          <w:tcPr>
            <w:tcW w:w="1530" w:type="dxa"/>
            <w:gridSpan w:val="3"/>
            <w:vMerge w:val="restart"/>
            <w:tcBorders>
              <w:top w:val="single" w:color="auto" w:sz="4" w:space="0"/>
              <w:left w:val="single" w:color="auto" w:sz="4" w:space="0"/>
              <w:right w:val="single" w:color="auto" w:sz="4" w:space="0"/>
            </w:tcBorders>
            <w:noWrap w:val="0"/>
            <w:vAlign w:val="center"/>
          </w:tcPr>
          <w:p>
            <w:pPr>
              <w:spacing w:line="6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职能一</w:t>
            </w:r>
          </w:p>
        </w:tc>
        <w:tc>
          <w:tcPr>
            <w:tcW w:w="1241" w:type="dxa"/>
            <w:gridSpan w:val="3"/>
            <w:tcBorders>
              <w:top w:val="single" w:color="auto" w:sz="4" w:space="0"/>
              <w:left w:val="single" w:color="auto" w:sz="4" w:space="0"/>
              <w:right w:val="single" w:color="auto" w:sz="4" w:space="0"/>
            </w:tcBorders>
            <w:noWrap w:val="0"/>
            <w:vAlign w:val="center"/>
          </w:tcPr>
          <w:p>
            <w:pPr>
              <w:snapToGrid w:val="0"/>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抓牢疫情防控，坚守零感染底线</w:t>
            </w:r>
          </w:p>
        </w:tc>
        <w:tc>
          <w:tcPr>
            <w:tcW w:w="4647" w:type="dxa"/>
            <w:gridSpan w:val="8"/>
            <w:tcBorders>
              <w:top w:val="single" w:color="auto" w:sz="4" w:space="0"/>
              <w:left w:val="single" w:color="auto" w:sz="4" w:space="0"/>
              <w:bottom w:val="single" w:color="auto" w:sz="4" w:space="0"/>
              <w:right w:val="single" w:color="auto" w:sz="12" w:space="0"/>
            </w:tcBorders>
            <w:noWrap w:val="0"/>
            <w:vAlign w:val="center"/>
          </w:tcPr>
          <w:p>
            <w:pPr>
              <w:snapToGrid w:val="0"/>
              <w:ind w:firstLine="480" w:firstLineChars="200"/>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疫情期间迅速响应高于社会面做牢做实做细防控举措，严格落实各级防控相关要求；适时调整更新院内防控措施制度，制定发布《养护院新冠肺炎疫情防控预案及应急预案》，成立疫情防控督察小组，建立完善的疫情防控台账记录，定期组织全体人员开展院感培训，新增设隔离楼层，做严做细做实院内长者健康监测、员工出入管理、隔离处置、环境消毒、应急演练及逐步按要求恢复有序接收长者入住与限制性入院探视等工作。关注员工心理建设，组织社工部积极开展心理评估及心理慰藉服务。组织全员进行疫情应急演练，坚守零感染底线。2021年全年共组织全员检测核酸数次，结果全部阴性。</w:t>
            </w:r>
          </w:p>
          <w:p>
            <w:pPr>
              <w:snapToGrid w:val="0"/>
              <w:ind w:firstLine="480" w:firstLineChars="200"/>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2021年1月15日，国务院联防联控机制督查小组到养护院督查疫情防控工作，给予了“用疫情保护网建起了安全岛、爱心岛，认识有高度、防疫有力度、服务有温度”的高度评价。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1" w:hRule="exact"/>
          <w:jc w:val="center"/>
        </w:trPr>
        <w:tc>
          <w:tcPr>
            <w:tcW w:w="1619" w:type="dxa"/>
            <w:vMerge w:val="continue"/>
            <w:tcBorders>
              <w:left w:val="single" w:color="auto" w:sz="12" w:space="0"/>
              <w:right w:val="single" w:color="auto" w:sz="4" w:space="0"/>
            </w:tcBorders>
            <w:noWrap w:val="0"/>
            <w:vAlign w:val="center"/>
          </w:tcPr>
          <w:p>
            <w:pPr>
              <w:spacing w:line="600" w:lineRule="exact"/>
              <w:jc w:val="center"/>
              <w:rPr>
                <w:rFonts w:hint="eastAsia" w:ascii="仿宋_GB2312" w:hAnsi="仿宋_GB2312" w:eastAsia="仿宋_GB2312" w:cs="仿宋_GB2312"/>
                <w:bCs/>
                <w:sz w:val="24"/>
                <w:szCs w:val="24"/>
              </w:rPr>
            </w:pPr>
          </w:p>
        </w:tc>
        <w:tc>
          <w:tcPr>
            <w:tcW w:w="1530" w:type="dxa"/>
            <w:gridSpan w:val="3"/>
            <w:vMerge w:val="continue"/>
            <w:tcBorders>
              <w:left w:val="single" w:color="auto" w:sz="4" w:space="0"/>
              <w:bottom w:val="single" w:color="auto" w:sz="4" w:space="0"/>
              <w:right w:val="single" w:color="auto" w:sz="4" w:space="0"/>
            </w:tcBorders>
            <w:noWrap w:val="0"/>
            <w:vAlign w:val="center"/>
          </w:tcPr>
          <w:p>
            <w:pPr>
              <w:spacing w:line="600" w:lineRule="exact"/>
              <w:jc w:val="center"/>
              <w:rPr>
                <w:rFonts w:hint="eastAsia" w:ascii="仿宋_GB2312" w:hAnsi="仿宋_GB2312" w:eastAsia="仿宋_GB2312" w:cs="仿宋_GB2312"/>
                <w:sz w:val="24"/>
                <w:szCs w:val="24"/>
              </w:rPr>
            </w:pPr>
          </w:p>
        </w:tc>
        <w:tc>
          <w:tcPr>
            <w:tcW w:w="1241"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保障养老公共服务</w:t>
            </w:r>
          </w:p>
        </w:tc>
        <w:tc>
          <w:tcPr>
            <w:tcW w:w="4647" w:type="dxa"/>
            <w:gridSpan w:val="8"/>
            <w:tcBorders>
              <w:top w:val="single" w:color="auto" w:sz="4" w:space="0"/>
              <w:left w:val="single" w:color="auto" w:sz="4" w:space="0"/>
              <w:bottom w:val="single" w:color="auto" w:sz="4" w:space="0"/>
              <w:right w:val="single" w:color="auto" w:sz="12" w:space="0"/>
            </w:tcBorders>
            <w:noWrap w:val="0"/>
            <w:vAlign w:val="center"/>
          </w:tcPr>
          <w:p>
            <w:pPr>
              <w:snapToGrid w:val="0"/>
              <w:ind w:firstLine="480" w:firstLineChars="200"/>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体现政府兜底保障，积极克服疫情困难，在确保防控措施有效执行前提下，有序接收新入住长者。2021年我院新增接收长者累计74人，截至2021年12月31日，院内在住长者202人（其中政策性床位133人，市场化床位69人），护理单元12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0" w:hRule="atLeast"/>
          <w:jc w:val="center"/>
        </w:trPr>
        <w:tc>
          <w:tcPr>
            <w:tcW w:w="1619" w:type="dxa"/>
            <w:vMerge w:val="continue"/>
            <w:tcBorders>
              <w:left w:val="single" w:color="auto" w:sz="12" w:space="0"/>
              <w:right w:val="single" w:color="auto" w:sz="4" w:space="0"/>
            </w:tcBorders>
            <w:noWrap w:val="0"/>
            <w:vAlign w:val="center"/>
          </w:tcPr>
          <w:p>
            <w:pPr>
              <w:spacing w:line="600" w:lineRule="exact"/>
              <w:jc w:val="center"/>
              <w:rPr>
                <w:rFonts w:hint="eastAsia" w:ascii="仿宋_GB2312" w:hAnsi="仿宋_GB2312" w:eastAsia="仿宋_GB2312" w:cs="仿宋_GB2312"/>
                <w:bCs/>
                <w:sz w:val="24"/>
                <w:szCs w:val="24"/>
              </w:rPr>
            </w:pPr>
          </w:p>
        </w:tc>
        <w:tc>
          <w:tcPr>
            <w:tcW w:w="1530" w:type="dxa"/>
            <w:gridSpan w:val="3"/>
            <w:vMerge w:val="restart"/>
            <w:tcBorders>
              <w:top w:val="single" w:color="auto" w:sz="4" w:space="0"/>
              <w:left w:val="single" w:color="auto" w:sz="4" w:space="0"/>
              <w:right w:val="single" w:color="auto" w:sz="4" w:space="0"/>
            </w:tcBorders>
            <w:noWrap w:val="0"/>
            <w:vAlign w:val="center"/>
          </w:tcPr>
          <w:p>
            <w:pPr>
              <w:spacing w:line="6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职能二</w:t>
            </w:r>
          </w:p>
        </w:tc>
        <w:tc>
          <w:tcPr>
            <w:tcW w:w="1241" w:type="dxa"/>
            <w:gridSpan w:val="3"/>
            <w:tcBorders>
              <w:top w:val="single" w:color="auto" w:sz="4" w:space="0"/>
              <w:left w:val="single" w:color="auto" w:sz="4" w:space="0"/>
              <w:right w:val="single" w:color="auto" w:sz="4" w:space="0"/>
            </w:tcBorders>
            <w:noWrap w:val="0"/>
            <w:vAlign w:val="center"/>
          </w:tcPr>
          <w:p>
            <w:pPr>
              <w:bidi w:val="0"/>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以长者为中心，优化服务流程，提高服务质效。</w:t>
            </w:r>
          </w:p>
        </w:tc>
        <w:tc>
          <w:tcPr>
            <w:tcW w:w="4647" w:type="dxa"/>
            <w:gridSpan w:val="8"/>
            <w:tcBorders>
              <w:top w:val="single" w:color="auto" w:sz="4" w:space="0"/>
              <w:left w:val="single" w:color="auto" w:sz="4" w:space="0"/>
              <w:bottom w:val="single" w:color="auto" w:sz="4" w:space="0"/>
              <w:right w:val="single" w:color="auto" w:sz="12" w:space="0"/>
            </w:tcBorders>
            <w:noWrap w:val="0"/>
            <w:vAlign w:val="center"/>
          </w:tcPr>
          <w:p>
            <w:pPr>
              <w:bidi w:val="0"/>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一是完善长者分区分级管理，区分介护专区、介助专区、认知专区等，不同的区域进行针对性服务方案调整，使服务更符合长者需求。二是提升服务风险管控意识，加强风险管控应对策略，成立职业安全小组，制定职业安全计划，对职业风险进行演练，提高专护人员应对风险的能力。三是优化出入院流程，明确出入院职责分工，组织出入院服务的培训，提升出入院服务质量。四是持续优化生活照料、医疗服务流程，落实晨会及每日查房机制，建立护理月度质量分析会交流制度，提高护理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6" w:hRule="exact"/>
          <w:jc w:val="center"/>
        </w:trPr>
        <w:tc>
          <w:tcPr>
            <w:tcW w:w="1619" w:type="dxa"/>
            <w:vMerge w:val="continue"/>
            <w:tcBorders>
              <w:left w:val="single" w:color="auto" w:sz="12" w:space="0"/>
              <w:right w:val="single" w:color="auto" w:sz="4" w:space="0"/>
            </w:tcBorders>
            <w:noWrap w:val="0"/>
            <w:vAlign w:val="center"/>
          </w:tcPr>
          <w:p>
            <w:pPr>
              <w:spacing w:line="600" w:lineRule="exact"/>
              <w:jc w:val="center"/>
              <w:rPr>
                <w:rFonts w:hint="eastAsia" w:ascii="仿宋_GB2312" w:hAnsi="仿宋_GB2312" w:eastAsia="仿宋_GB2312" w:cs="仿宋_GB2312"/>
                <w:bCs/>
                <w:sz w:val="24"/>
                <w:szCs w:val="24"/>
              </w:rPr>
            </w:pPr>
          </w:p>
        </w:tc>
        <w:tc>
          <w:tcPr>
            <w:tcW w:w="1530" w:type="dxa"/>
            <w:gridSpan w:val="3"/>
            <w:vMerge w:val="continue"/>
            <w:tcBorders>
              <w:left w:val="single" w:color="auto" w:sz="4" w:space="0"/>
              <w:right w:val="single" w:color="auto" w:sz="4" w:space="0"/>
            </w:tcBorders>
            <w:noWrap w:val="0"/>
            <w:vAlign w:val="center"/>
          </w:tcPr>
          <w:p>
            <w:pPr>
              <w:spacing w:line="600" w:lineRule="exact"/>
              <w:jc w:val="center"/>
              <w:rPr>
                <w:rFonts w:hint="eastAsia" w:ascii="仿宋_GB2312" w:hAnsi="仿宋_GB2312" w:eastAsia="仿宋_GB2312" w:cs="仿宋_GB2312"/>
                <w:sz w:val="24"/>
                <w:szCs w:val="24"/>
              </w:rPr>
            </w:pPr>
          </w:p>
        </w:tc>
        <w:tc>
          <w:tcPr>
            <w:tcW w:w="1241" w:type="dxa"/>
            <w:gridSpan w:val="3"/>
            <w:tcBorders>
              <w:top w:val="single" w:color="auto" w:sz="4" w:space="0"/>
              <w:left w:val="single" w:color="auto" w:sz="4" w:space="0"/>
              <w:bottom w:val="single" w:color="auto" w:sz="4" w:space="0"/>
              <w:right w:val="single" w:color="auto" w:sz="4" w:space="0"/>
            </w:tcBorders>
            <w:noWrap w:val="0"/>
            <w:vAlign w:val="center"/>
          </w:tcPr>
          <w:p>
            <w:pPr>
              <w:bidi w:val="0"/>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推动认知专区、安宁专区建设，优化长者精准化服务</w:t>
            </w:r>
          </w:p>
        </w:tc>
        <w:tc>
          <w:tcPr>
            <w:tcW w:w="4647" w:type="dxa"/>
            <w:gridSpan w:val="8"/>
            <w:tcBorders>
              <w:top w:val="single" w:color="auto" w:sz="4" w:space="0"/>
              <w:left w:val="single" w:color="auto" w:sz="4" w:space="0"/>
              <w:bottom w:val="single" w:color="auto" w:sz="4" w:space="0"/>
              <w:right w:val="single" w:color="auto" w:sz="12"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0" w:lineRule="atLeast"/>
              <w:ind w:left="0" w:leftChars="0" w:firstLine="640"/>
              <w:textAlignment w:val="auto"/>
              <w:rPr>
                <w:rFonts w:hint="eastAsia" w:ascii="仿宋_GB2312" w:hAnsi="仿宋_GB2312" w:eastAsia="仿宋_GB2312" w:cs="仿宋_GB2312"/>
                <w:bCs/>
                <w:kern w:val="2"/>
                <w:sz w:val="24"/>
                <w:szCs w:val="24"/>
                <w:lang w:val="en-US" w:eastAsia="zh-CN" w:bidi="ar-SA"/>
              </w:rPr>
            </w:pPr>
            <w:r>
              <w:rPr>
                <w:rFonts w:hint="eastAsia" w:ascii="仿宋_GB2312" w:hAnsi="仿宋_GB2312" w:eastAsia="仿宋_GB2312" w:cs="仿宋_GB2312"/>
                <w:bCs/>
                <w:kern w:val="2"/>
                <w:sz w:val="24"/>
                <w:szCs w:val="24"/>
                <w:lang w:val="en-US" w:eastAsia="zh-CN" w:bidi="ar-SA"/>
              </w:rPr>
              <w:t>改建认知专区，创新认知症照护模式，认知专区已入住近20余名不同程度的认知症长者，通过跨专业整合照护，为长者量身定制服务计划，针对认知症BPSD行为症状、记忆力障碍、功能衰退、抑郁情绪等问题，提供个性化认知症照护解决方案及个案照护计划。引入未来介护专业系列认知症培训课程，培养认知照护专业人才，推广认知症照顾理念，初步编制认知症照护手册，开展认知专项培训6次，组织认知好朋友沙龙4场158人次参与，为长者开展认知专项辅导，104人次参与。</w:t>
            </w:r>
          </w:p>
          <w:p>
            <w:pPr>
              <w:pStyle w:val="2"/>
              <w:keepNext w:val="0"/>
              <w:keepLines w:val="0"/>
              <w:pageBreakBefore w:val="0"/>
              <w:widowControl w:val="0"/>
              <w:kinsoku/>
              <w:wordWrap/>
              <w:overflowPunct/>
              <w:topLinePunct w:val="0"/>
              <w:autoSpaceDE/>
              <w:autoSpaceDN/>
              <w:bidi w:val="0"/>
              <w:adjustRightInd/>
              <w:snapToGrid w:val="0"/>
              <w:spacing w:after="0" w:line="0" w:lineRule="atLeast"/>
              <w:ind w:left="0" w:leftChars="0" w:firstLine="640"/>
              <w:textAlignment w:val="auto"/>
              <w:rPr>
                <w:rFonts w:hint="eastAsia" w:ascii="仿宋_GB2312" w:hAnsi="仿宋_GB2312" w:eastAsia="仿宋_GB2312" w:cs="仿宋_GB2312"/>
                <w:bCs/>
                <w:kern w:val="2"/>
                <w:sz w:val="24"/>
                <w:szCs w:val="24"/>
                <w:lang w:val="en-US" w:eastAsia="zh-CN" w:bidi="ar-SA"/>
              </w:rPr>
            </w:pPr>
            <w:r>
              <w:rPr>
                <w:rFonts w:hint="eastAsia" w:ascii="仿宋_GB2312" w:hAnsi="仿宋_GB2312" w:eastAsia="仿宋_GB2312" w:cs="仿宋_GB2312"/>
                <w:bCs/>
                <w:kern w:val="2"/>
                <w:sz w:val="24"/>
                <w:szCs w:val="24"/>
                <w:lang w:val="en-US" w:eastAsia="zh-CN" w:bidi="ar-SA"/>
              </w:rPr>
              <w:t>设立安宁服务专区，组建安宁疗护服务团队，链接社会资源，提供整合式照护，为临终长者及家属提供缓解性及支持性的照顾服务，尊重长者的信仰与尊严，以“灵性关怀”为长者画圆满句号。安宁疗护区已服务长者9人，提供24小时一对一陪护、医疗服务、生前预嘱、个案照顾计划、家属会议、心理辅导、生前愿望、哀伤辅导、遗体料理、资源链接等服务，获得了家属的充分肯定。</w:t>
            </w:r>
          </w:p>
          <w:p>
            <w:pPr>
              <w:snapToGrid w:val="0"/>
              <w:ind w:firstLine="480" w:firstLineChars="200"/>
              <w:rPr>
                <w:rFonts w:hint="eastAsia" w:ascii="仿宋_GB2312" w:hAnsi="仿宋_GB2312" w:eastAsia="仿宋_GB2312" w:cs="仿宋_GB2312"/>
                <w:bCs/>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0" w:hRule="exact"/>
          <w:jc w:val="center"/>
        </w:trPr>
        <w:tc>
          <w:tcPr>
            <w:tcW w:w="1619" w:type="dxa"/>
            <w:vMerge w:val="continue"/>
            <w:tcBorders>
              <w:left w:val="single" w:color="auto" w:sz="12" w:space="0"/>
              <w:right w:val="single" w:color="auto" w:sz="4" w:space="0"/>
            </w:tcBorders>
            <w:noWrap w:val="0"/>
            <w:vAlign w:val="center"/>
          </w:tcPr>
          <w:p>
            <w:pPr>
              <w:spacing w:line="600" w:lineRule="exact"/>
              <w:jc w:val="center"/>
              <w:rPr>
                <w:rFonts w:hint="eastAsia" w:ascii="仿宋_GB2312" w:hAnsi="仿宋_GB2312" w:eastAsia="仿宋_GB2312" w:cs="仿宋_GB2312"/>
                <w:bCs/>
                <w:sz w:val="24"/>
                <w:szCs w:val="24"/>
              </w:rPr>
            </w:pPr>
          </w:p>
        </w:tc>
        <w:tc>
          <w:tcPr>
            <w:tcW w:w="1530" w:type="dxa"/>
            <w:gridSpan w:val="3"/>
            <w:vMerge w:val="continue"/>
            <w:tcBorders>
              <w:left w:val="single" w:color="auto" w:sz="4" w:space="0"/>
              <w:bottom w:val="single" w:color="auto" w:sz="4" w:space="0"/>
              <w:right w:val="single" w:color="auto" w:sz="4" w:space="0"/>
            </w:tcBorders>
            <w:noWrap w:val="0"/>
            <w:vAlign w:val="center"/>
          </w:tcPr>
          <w:p>
            <w:pPr>
              <w:spacing w:line="600" w:lineRule="exact"/>
              <w:jc w:val="center"/>
              <w:rPr>
                <w:rFonts w:hint="eastAsia" w:ascii="仿宋_GB2312" w:hAnsi="仿宋_GB2312" w:eastAsia="仿宋_GB2312" w:cs="仿宋_GB2312"/>
                <w:sz w:val="24"/>
                <w:szCs w:val="24"/>
              </w:rPr>
            </w:pPr>
          </w:p>
        </w:tc>
        <w:tc>
          <w:tcPr>
            <w:tcW w:w="1241" w:type="dxa"/>
            <w:gridSpan w:val="3"/>
            <w:tcBorders>
              <w:top w:val="single" w:color="auto" w:sz="4" w:space="0"/>
              <w:left w:val="single" w:color="auto" w:sz="4" w:space="0"/>
              <w:bottom w:val="single" w:color="auto" w:sz="4" w:space="0"/>
              <w:right w:val="single" w:color="auto" w:sz="4" w:space="0"/>
            </w:tcBorders>
            <w:noWrap w:val="0"/>
            <w:vAlign w:val="center"/>
          </w:tcPr>
          <w:p>
            <w:pPr>
              <w:bidi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持续开展长者特色服务，推进服务</w:t>
            </w:r>
            <w:r>
              <w:rPr>
                <w:rFonts w:hint="eastAsia" w:ascii="仿宋_GB2312" w:hAnsi="仿宋_GB2312" w:eastAsia="仿宋_GB2312" w:cs="仿宋_GB2312"/>
                <w:sz w:val="24"/>
                <w:szCs w:val="24"/>
                <w:lang w:eastAsia="zh-CN"/>
              </w:rPr>
              <w:t>纵</w:t>
            </w:r>
            <w:r>
              <w:rPr>
                <w:rFonts w:hint="eastAsia" w:ascii="仿宋_GB2312" w:hAnsi="仿宋_GB2312" w:eastAsia="仿宋_GB2312" w:cs="仿宋_GB2312"/>
                <w:sz w:val="24"/>
                <w:szCs w:val="24"/>
              </w:rPr>
              <w:t>深化发展</w:t>
            </w:r>
          </w:p>
        </w:tc>
        <w:tc>
          <w:tcPr>
            <w:tcW w:w="4647" w:type="dxa"/>
            <w:gridSpan w:val="8"/>
            <w:tcBorders>
              <w:top w:val="single" w:color="auto" w:sz="4" w:space="0"/>
              <w:left w:val="single" w:color="auto" w:sz="4" w:space="0"/>
              <w:bottom w:val="single" w:color="auto" w:sz="4" w:space="0"/>
              <w:right w:val="single" w:color="auto" w:sz="12" w:space="0"/>
            </w:tcBorders>
            <w:noWrap w:val="0"/>
            <w:vAlign w:val="center"/>
          </w:tcPr>
          <w:p>
            <w:pPr>
              <w:bidi w:val="0"/>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一是持续开展长者一对一个案照顾计划，统筹完成216位长者的个案照顾计划及心理评估及心理社交计划，完成率100%；为1053人次长者提供了个案及心理辅导服务，完成典型个案1例</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二是开展心理关怀、健康管理、娱乐活动等服务，丰富长者的院内生活，开展了2个特色专业小组；开展大型活动26次，中小型活动258次，培训3次，共计服务6900人次。三是梳理康复服务内容，完善康复服务模式，制定更符合长者健康需要的康复套餐服务，</w:t>
            </w:r>
            <w:r>
              <w:rPr>
                <w:rFonts w:hint="eastAsia" w:ascii="仿宋_GB2312" w:hAnsi="仿宋_GB2312" w:eastAsia="仿宋_GB2312" w:cs="仿宋_GB2312"/>
                <w:sz w:val="24"/>
                <w:szCs w:val="24"/>
                <w:lang w:val="en-US" w:eastAsia="zh-CN"/>
              </w:rPr>
              <w:t>推出帕金森、骨科、中风康复套餐，录制系列康复律动操、轮椅舞，创新举办康复趣味运动会，定期评选康复“季度明星”，全年康复成效目标达成率在 80%以上，年度为3659人次提供康复服务，全年增加康复创收51万元</w:t>
            </w:r>
            <w:r>
              <w:rPr>
                <w:rFonts w:hint="eastAsia" w:ascii="仿宋_GB2312" w:hAnsi="仿宋_GB2312" w:eastAsia="仿宋_GB2312" w:cs="仿宋_GB2312"/>
                <w:sz w:val="24"/>
                <w:szCs w:val="24"/>
              </w:rPr>
              <w:t>。四是</w:t>
            </w:r>
            <w:r>
              <w:rPr>
                <w:rFonts w:hint="eastAsia" w:ascii="仿宋_GB2312" w:hAnsi="仿宋_GB2312" w:eastAsia="仿宋_GB2312" w:cs="仿宋_GB2312"/>
                <w:sz w:val="24"/>
                <w:szCs w:val="24"/>
                <w:lang w:eastAsia="zh-CN"/>
              </w:rPr>
              <w:t>组织开展</w:t>
            </w:r>
            <w:r>
              <w:rPr>
                <w:rFonts w:hint="eastAsia" w:ascii="仿宋_GB2312" w:hAnsi="仿宋_GB2312" w:eastAsia="仿宋_GB2312" w:cs="仿宋_GB2312"/>
                <w:sz w:val="24"/>
                <w:szCs w:val="24"/>
              </w:rPr>
              <w:t>长者超市、长者大学</w:t>
            </w:r>
            <w:r>
              <w:rPr>
                <w:rFonts w:hint="eastAsia" w:ascii="仿宋_GB2312" w:hAnsi="仿宋_GB2312" w:eastAsia="仿宋_GB2312" w:cs="仿宋_GB2312"/>
                <w:sz w:val="24"/>
                <w:szCs w:val="24"/>
                <w:lang w:eastAsia="zh-CN"/>
              </w:rPr>
              <w:t>、长者委员会</w:t>
            </w:r>
            <w:r>
              <w:rPr>
                <w:rFonts w:hint="eastAsia" w:ascii="仿宋_GB2312" w:hAnsi="仿宋_GB2312" w:eastAsia="仿宋_GB2312" w:cs="仿宋_GB2312"/>
                <w:sz w:val="24"/>
                <w:szCs w:val="24"/>
              </w:rPr>
              <w:t>等特色服务项目，</w:t>
            </w:r>
            <w:r>
              <w:rPr>
                <w:rFonts w:hint="eastAsia" w:ascii="仿宋_GB2312" w:hAnsi="仿宋_GB2312" w:eastAsia="仿宋_GB2312" w:cs="仿宋_GB2312"/>
                <w:sz w:val="24"/>
                <w:szCs w:val="24"/>
                <w:lang w:eastAsia="zh-CN"/>
              </w:rPr>
              <w:t>引导长者积极参与院内服务，丰富生活，</w:t>
            </w:r>
            <w:r>
              <w:rPr>
                <w:rFonts w:hint="eastAsia" w:ascii="仿宋_GB2312" w:hAnsi="仿宋_GB2312" w:eastAsia="仿宋_GB2312" w:cs="仿宋_GB2312"/>
                <w:sz w:val="24"/>
                <w:szCs w:val="24"/>
              </w:rPr>
              <w:t>推动服务的特色化发展。五是建立巡诊制度，与深大总医院、禾正医院</w:t>
            </w:r>
            <w:r>
              <w:rPr>
                <w:rFonts w:hint="eastAsia" w:ascii="仿宋_GB2312" w:hAnsi="仿宋_GB2312" w:eastAsia="仿宋_GB2312" w:cs="仿宋_GB2312"/>
                <w:sz w:val="24"/>
                <w:szCs w:val="24"/>
                <w:lang w:eastAsia="zh-CN"/>
              </w:rPr>
              <w:t>、华南医院、福新社康、峰景社康</w:t>
            </w:r>
            <w:r>
              <w:rPr>
                <w:rFonts w:hint="eastAsia" w:ascii="仿宋_GB2312" w:hAnsi="仿宋_GB2312" w:eastAsia="仿宋_GB2312" w:cs="仿宋_GB2312"/>
                <w:sz w:val="24"/>
                <w:szCs w:val="24"/>
              </w:rPr>
              <w:t>建立长期合作关系，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exact"/>
          <w:jc w:val="center"/>
        </w:trPr>
        <w:tc>
          <w:tcPr>
            <w:tcW w:w="1619" w:type="dxa"/>
            <w:vMerge w:val="continue"/>
            <w:tcBorders>
              <w:left w:val="single" w:color="auto" w:sz="12" w:space="0"/>
              <w:right w:val="single" w:color="auto" w:sz="4" w:space="0"/>
            </w:tcBorders>
            <w:noWrap w:val="0"/>
            <w:vAlign w:val="center"/>
          </w:tcPr>
          <w:p>
            <w:pPr>
              <w:spacing w:line="600" w:lineRule="exact"/>
              <w:jc w:val="center"/>
              <w:rPr>
                <w:rFonts w:hint="eastAsia" w:ascii="仿宋_GB2312" w:hAnsi="仿宋_GB2312" w:eastAsia="仿宋_GB2312" w:cs="仿宋_GB2312"/>
                <w:bCs/>
                <w:sz w:val="24"/>
                <w:szCs w:val="24"/>
              </w:rPr>
            </w:pPr>
          </w:p>
        </w:tc>
        <w:tc>
          <w:tcPr>
            <w:tcW w:w="1530" w:type="dxa"/>
            <w:gridSpan w:val="3"/>
            <w:tcBorders>
              <w:left w:val="single" w:color="auto" w:sz="4" w:space="0"/>
              <w:bottom w:val="single" w:color="auto" w:sz="4" w:space="0"/>
              <w:right w:val="single" w:color="auto" w:sz="4" w:space="0"/>
            </w:tcBorders>
            <w:noWrap w:val="0"/>
            <w:vAlign w:val="center"/>
          </w:tcPr>
          <w:p>
            <w:pPr>
              <w:spacing w:line="600" w:lineRule="exact"/>
              <w:jc w:val="center"/>
              <w:rPr>
                <w:rFonts w:hint="eastAsia" w:ascii="仿宋_GB2312" w:hAnsi="仿宋_GB2312" w:eastAsia="仿宋_GB2312" w:cs="仿宋_GB2312"/>
                <w:sz w:val="24"/>
                <w:szCs w:val="24"/>
              </w:rPr>
            </w:pPr>
          </w:p>
        </w:tc>
        <w:tc>
          <w:tcPr>
            <w:tcW w:w="1241" w:type="dxa"/>
            <w:gridSpan w:val="3"/>
            <w:tcBorders>
              <w:top w:val="single" w:color="auto" w:sz="4" w:space="0"/>
              <w:left w:val="single" w:color="auto" w:sz="4" w:space="0"/>
              <w:bottom w:val="single" w:color="auto" w:sz="4" w:space="0"/>
              <w:right w:val="single" w:color="auto" w:sz="4" w:space="0"/>
            </w:tcBorders>
            <w:noWrap w:val="0"/>
            <w:vAlign w:val="center"/>
          </w:tcPr>
          <w:p>
            <w:pPr>
              <w:bidi w:val="0"/>
              <w:rPr>
                <w:rFonts w:hint="eastAsia" w:ascii="仿宋_GB2312" w:hAnsi="仿宋_GB2312" w:eastAsia="仿宋_GB2312" w:cs="仿宋_GB2312"/>
                <w:sz w:val="24"/>
                <w:szCs w:val="24"/>
              </w:rPr>
            </w:pPr>
          </w:p>
        </w:tc>
        <w:tc>
          <w:tcPr>
            <w:tcW w:w="4647" w:type="dxa"/>
            <w:gridSpan w:val="8"/>
            <w:tcBorders>
              <w:top w:val="single" w:color="auto" w:sz="4" w:space="0"/>
              <w:left w:val="single" w:color="auto" w:sz="4" w:space="0"/>
              <w:bottom w:val="single" w:color="auto" w:sz="4" w:space="0"/>
              <w:right w:val="single" w:color="auto" w:sz="12" w:space="0"/>
            </w:tcBorders>
            <w:noWrap w:val="0"/>
            <w:vAlign w:val="center"/>
          </w:tcPr>
          <w:p>
            <w:pPr>
              <w:bidi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组建专家顾问团队，每月定期对长者进行健康会诊、重症讨论工作，支持养护院医养结合发展</w:t>
            </w:r>
            <w:r>
              <w:rPr>
                <w:rFonts w:hint="eastAsia" w:ascii="仿宋_GB2312" w:hAnsi="仿宋_GB2312" w:eastAsia="仿宋_GB2312" w:cs="仿宋_GB2312"/>
                <w:sz w:val="24"/>
                <w:szCs w:val="24"/>
                <w:lang w:eastAsia="zh-CN"/>
              </w:rPr>
              <w:t>，建立家属病床</w:t>
            </w:r>
            <w:r>
              <w:rPr>
                <w:rFonts w:hint="eastAsia" w:ascii="仿宋_GB2312" w:hAnsi="仿宋_GB2312" w:eastAsia="仿宋_GB2312" w:cs="仿宋_GB2312"/>
                <w:sz w:val="24"/>
                <w:szCs w:val="24"/>
                <w:lang w:val="en-US" w:eastAsia="zh-CN"/>
              </w:rPr>
              <w:t>17位，协同监测长者健康状况。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5" w:hRule="atLeast"/>
          <w:jc w:val="center"/>
        </w:trPr>
        <w:tc>
          <w:tcPr>
            <w:tcW w:w="1619" w:type="dxa"/>
            <w:vMerge w:val="continue"/>
            <w:tcBorders>
              <w:left w:val="single" w:color="auto" w:sz="12" w:space="0"/>
              <w:right w:val="single" w:color="auto" w:sz="4" w:space="0"/>
            </w:tcBorders>
            <w:noWrap w:val="0"/>
            <w:vAlign w:val="center"/>
          </w:tcPr>
          <w:p>
            <w:pPr>
              <w:spacing w:line="600" w:lineRule="exact"/>
              <w:jc w:val="center"/>
              <w:rPr>
                <w:rFonts w:hint="eastAsia" w:ascii="仿宋_GB2312" w:hAnsi="仿宋_GB2312" w:eastAsia="仿宋_GB2312" w:cs="仿宋_GB2312"/>
                <w:bCs/>
                <w:sz w:val="24"/>
                <w:szCs w:val="24"/>
              </w:rPr>
            </w:pPr>
          </w:p>
        </w:tc>
        <w:tc>
          <w:tcPr>
            <w:tcW w:w="1530" w:type="dxa"/>
            <w:gridSpan w:val="3"/>
            <w:tcBorders>
              <w:top w:val="single" w:color="auto" w:sz="4" w:space="0"/>
              <w:left w:val="single" w:color="auto" w:sz="4" w:space="0"/>
              <w:right w:val="single" w:color="auto" w:sz="4" w:space="0"/>
            </w:tcBorders>
            <w:noWrap w:val="0"/>
            <w:vAlign w:val="center"/>
          </w:tcPr>
          <w:p>
            <w:pPr>
              <w:spacing w:line="6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highlight w:val="none"/>
              </w:rPr>
              <w:t>职能三</w:t>
            </w:r>
          </w:p>
        </w:tc>
        <w:tc>
          <w:tcPr>
            <w:tcW w:w="1241" w:type="dxa"/>
            <w:gridSpan w:val="3"/>
            <w:tcBorders>
              <w:top w:val="single" w:color="auto" w:sz="4" w:space="0"/>
              <w:left w:val="single" w:color="auto" w:sz="4" w:space="0"/>
              <w:right w:val="single" w:color="auto" w:sz="4" w:space="0"/>
            </w:tcBorders>
            <w:noWrap w:val="0"/>
            <w:vAlign w:val="center"/>
          </w:tcPr>
          <w:p>
            <w:pPr>
              <w:spacing w:line="6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bCs/>
                <w:sz w:val="24"/>
                <w:szCs w:val="24"/>
              </w:rPr>
              <w:t>标准制定及宣传推广</w:t>
            </w:r>
          </w:p>
        </w:tc>
        <w:tc>
          <w:tcPr>
            <w:tcW w:w="4647" w:type="dxa"/>
            <w:gridSpan w:val="8"/>
            <w:tcBorders>
              <w:top w:val="single" w:color="auto" w:sz="4" w:space="0"/>
              <w:left w:val="single" w:color="auto" w:sz="4" w:space="0"/>
              <w:bottom w:val="single" w:color="auto" w:sz="4" w:space="0"/>
              <w:right w:val="single" w:color="auto" w:sz="12" w:space="0"/>
            </w:tcBorders>
            <w:noWrap w:val="0"/>
            <w:vAlign w:val="center"/>
          </w:tcPr>
          <w:p>
            <w:pPr>
              <w:bidi w:val="0"/>
              <w:ind w:firstLine="480" w:firstLineChars="200"/>
              <w:rPr>
                <w:rFonts w:hint="eastAsia"/>
                <w:lang w:val="en-US" w:eastAsia="zh-CN"/>
              </w:rPr>
            </w:pPr>
            <w:r>
              <w:rPr>
                <w:rFonts w:hint="eastAsia" w:ascii="仿宋_GB2312" w:hAnsi="仿宋_GB2312" w:eastAsia="仿宋_GB2312" w:cs="仿宋_GB2312"/>
                <w:bCs/>
                <w:sz w:val="24"/>
                <w:szCs w:val="24"/>
                <w:lang w:val="en-US" w:eastAsia="zh-CN"/>
              </w:rPr>
              <w:t>一是改革完善绩效考核管理机制，发挥绩效的激励作用，激发人员的工作动力。二是建立员工职业发展通道，组织职业发展评审，提供人才发展空间，推动人员高质量发展。三是理顺管理流程。完善保障体系，梳理了行政、采购、物资管理等工作，为服务发展提供保障措施。四是加强合作方质量管控。加强与合作方的沟通，制定定期巡查巡视制度，加强质量监督，不断推进服务高质量发展。设置“家”庭节日。院内特设护理员节、医生节、护士节、康复师节、社工节、开展办院周年庆活动，营造良好的家庭互动氛围。扩大家文化宣传。自媒体运营升级，公众号升级改版，与时尚奶奶合作，直播宣传养护院文化，全年发表宣传报道102篇，制作视频35个，在近百家网络媒体进行宣传，不断扩大养护院社会影响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5" w:hRule="atLeast"/>
          <w:jc w:val="center"/>
        </w:trPr>
        <w:tc>
          <w:tcPr>
            <w:tcW w:w="1619" w:type="dxa"/>
            <w:vMerge w:val="continue"/>
            <w:tcBorders>
              <w:left w:val="single" w:color="auto" w:sz="12" w:space="0"/>
              <w:right w:val="single" w:color="auto" w:sz="4" w:space="0"/>
            </w:tcBorders>
            <w:noWrap w:val="0"/>
            <w:vAlign w:val="center"/>
          </w:tcPr>
          <w:p>
            <w:pPr>
              <w:spacing w:line="600" w:lineRule="exact"/>
              <w:jc w:val="center"/>
              <w:rPr>
                <w:rFonts w:hint="eastAsia" w:ascii="仿宋_GB2312" w:hAnsi="仿宋_GB2312" w:eastAsia="仿宋_GB2312" w:cs="仿宋_GB2312"/>
                <w:bCs/>
                <w:sz w:val="24"/>
                <w:szCs w:val="24"/>
              </w:rPr>
            </w:pPr>
          </w:p>
        </w:tc>
        <w:tc>
          <w:tcPr>
            <w:tcW w:w="1530" w:type="dxa"/>
            <w:gridSpan w:val="3"/>
            <w:tcBorders>
              <w:top w:val="single" w:color="auto" w:sz="4" w:space="0"/>
              <w:left w:val="single" w:color="auto" w:sz="4" w:space="0"/>
              <w:right w:val="single" w:color="auto" w:sz="4" w:space="0"/>
            </w:tcBorders>
            <w:noWrap w:val="0"/>
            <w:vAlign w:val="center"/>
          </w:tcPr>
          <w:p>
            <w:pPr>
              <w:spacing w:line="600" w:lineRule="exac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Cs/>
                <w:sz w:val="24"/>
                <w:szCs w:val="24"/>
                <w:lang w:val="en-US" w:eastAsia="zh-CN"/>
              </w:rPr>
              <w:t>职能四</w:t>
            </w:r>
          </w:p>
        </w:tc>
        <w:tc>
          <w:tcPr>
            <w:tcW w:w="1241" w:type="dxa"/>
            <w:gridSpan w:val="3"/>
            <w:tcBorders>
              <w:top w:val="single" w:color="auto" w:sz="4" w:space="0"/>
              <w:left w:val="single" w:color="auto" w:sz="4" w:space="0"/>
              <w:right w:val="single" w:color="auto" w:sz="4" w:space="0"/>
            </w:tcBorders>
            <w:noWrap w:val="0"/>
            <w:vAlign w:val="center"/>
          </w:tcPr>
          <w:p>
            <w:pPr>
              <w:spacing w:line="600" w:lineRule="exac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Cs/>
                <w:sz w:val="24"/>
                <w:szCs w:val="24"/>
              </w:rPr>
              <w:t>养老护理培训</w:t>
            </w:r>
          </w:p>
        </w:tc>
        <w:tc>
          <w:tcPr>
            <w:tcW w:w="4647" w:type="dxa"/>
            <w:gridSpan w:val="8"/>
            <w:tcBorders>
              <w:top w:val="single" w:color="auto" w:sz="4" w:space="0"/>
              <w:left w:val="single" w:color="auto" w:sz="4" w:space="0"/>
              <w:bottom w:val="single" w:color="auto" w:sz="4" w:space="0"/>
              <w:right w:val="single" w:color="auto" w:sz="12" w:space="0"/>
            </w:tcBorders>
            <w:noWrap w:val="0"/>
            <w:vAlign w:val="center"/>
          </w:tcPr>
          <w:p>
            <w:pPr>
              <w:bidi w:val="0"/>
              <w:ind w:firstLine="480" w:firstLineChars="200"/>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一是完善培训管理制度，规划培训操作，优化培训工具，建立护理培训小组，培养内部讲师，编排内部培训课程。二是建立人才职业发展培养体系，依据专业岗位职责要求及职业发展要求，建立岗前培训、通用培训、专项培训、管理培训等人才培养体系，指引人才培养方向，培训内容包括护理技能、康复服务、质量管理等，重点开展28项护理实操培训及考核，培训人数340人次。三是</w:t>
            </w:r>
            <w:r>
              <w:rPr>
                <w:rFonts w:hint="default" w:ascii="仿宋_GB2312" w:hAnsi="仿宋_GB2312" w:eastAsia="仿宋_GB2312" w:cs="仿宋_GB2312"/>
                <w:bCs/>
                <w:sz w:val="24"/>
                <w:szCs w:val="24"/>
                <w:lang w:val="en-US" w:eastAsia="zh-CN"/>
              </w:rPr>
              <w:t>提升专业能力，实现对外能力输出</w:t>
            </w:r>
            <w:r>
              <w:rPr>
                <w:rFonts w:hint="eastAsia" w:ascii="仿宋_GB2312" w:hAnsi="仿宋_GB2312" w:eastAsia="仿宋_GB2312" w:cs="仿宋_GB2312"/>
                <w:bCs/>
                <w:sz w:val="24"/>
                <w:szCs w:val="24"/>
                <w:lang w:val="en-US" w:eastAsia="zh-CN"/>
              </w:rPr>
              <w:t>。</w:t>
            </w:r>
            <w:r>
              <w:rPr>
                <w:rFonts w:hint="default" w:ascii="仿宋_GB2312" w:hAnsi="仿宋_GB2312" w:eastAsia="仿宋_GB2312" w:cs="仿宋_GB2312"/>
                <w:bCs/>
                <w:sz w:val="24"/>
                <w:szCs w:val="24"/>
                <w:lang w:val="en-US" w:eastAsia="zh-CN"/>
              </w:rPr>
              <w:t>为深大护理学院、职业技术学院养老专业学生开展线上授课；多名员工参与担任市、区课程讲师、赛事裁判、养老服务项目评委专家。</w:t>
            </w:r>
            <w:r>
              <w:rPr>
                <w:rFonts w:hint="eastAsia" w:ascii="仿宋_GB2312" w:hAnsi="仿宋_GB2312" w:eastAsia="仿宋_GB2312" w:cs="仿宋_GB2312"/>
                <w:bCs/>
                <w:sz w:val="24"/>
                <w:szCs w:val="24"/>
                <w:lang w:val="en-US" w:eastAsia="zh-CN"/>
              </w:rPr>
              <w:t>四是</w:t>
            </w:r>
            <w:r>
              <w:rPr>
                <w:rFonts w:hint="default" w:ascii="仿宋_GB2312" w:hAnsi="仿宋_GB2312" w:eastAsia="仿宋_GB2312" w:cs="仿宋_GB2312"/>
                <w:bCs/>
                <w:sz w:val="24"/>
                <w:szCs w:val="24"/>
                <w:lang w:val="en-US" w:eastAsia="zh-CN"/>
              </w:rPr>
              <w:t>资源共融，建养老人才实训基地</w:t>
            </w:r>
            <w:r>
              <w:rPr>
                <w:rFonts w:hint="eastAsia" w:ascii="仿宋_GB2312" w:hAnsi="仿宋_GB2312" w:eastAsia="仿宋_GB2312" w:cs="仿宋_GB2312"/>
                <w:bCs/>
                <w:sz w:val="24"/>
                <w:szCs w:val="24"/>
                <w:lang w:val="en-US" w:eastAsia="zh-CN"/>
              </w:rPr>
              <w:t>。</w:t>
            </w:r>
            <w:r>
              <w:rPr>
                <w:rFonts w:hint="default" w:ascii="仿宋_GB2312" w:hAnsi="仿宋_GB2312" w:eastAsia="仿宋_GB2312" w:cs="仿宋_GB2312"/>
                <w:bCs/>
                <w:sz w:val="24"/>
                <w:szCs w:val="24"/>
                <w:lang w:val="en-US" w:eastAsia="zh-CN"/>
              </w:rPr>
              <w:t>与市健康养老学院共建人才实训基地，建立养老教育的多元参与模式，培养高素质应用型人才，探索“前校后厂”培养机制，实现优势互补、资源共享，16名员工协同拍摄57项护理技能操作标准，作为龙岗区养老服务标准。</w:t>
            </w:r>
            <w:r>
              <w:rPr>
                <w:rFonts w:hint="eastAsia" w:ascii="仿宋_GB2312" w:hAnsi="仿宋_GB2312" w:eastAsia="仿宋_GB2312" w:cs="仿宋_GB2312"/>
                <w:bCs/>
                <w:sz w:val="24"/>
                <w:szCs w:val="24"/>
                <w:lang w:val="en-US" w:eastAsia="zh-CN"/>
              </w:rPr>
              <w:t>五是</w:t>
            </w:r>
            <w:r>
              <w:rPr>
                <w:rFonts w:hint="default" w:ascii="仿宋_GB2312" w:hAnsi="仿宋_GB2312" w:eastAsia="仿宋_GB2312" w:cs="仿宋_GB2312"/>
                <w:bCs/>
                <w:sz w:val="24"/>
                <w:szCs w:val="24"/>
                <w:lang w:val="en-US" w:eastAsia="zh-CN"/>
              </w:rPr>
              <w:t>专业赛事</w:t>
            </w:r>
            <w:r>
              <w:rPr>
                <w:rFonts w:hint="eastAsia" w:ascii="仿宋_GB2312" w:hAnsi="仿宋_GB2312" w:eastAsia="仿宋_GB2312" w:cs="仿宋_GB2312"/>
                <w:bCs/>
                <w:sz w:val="24"/>
                <w:szCs w:val="24"/>
                <w:lang w:val="en-US" w:eastAsia="zh-CN"/>
              </w:rPr>
              <w:t>，员工</w:t>
            </w:r>
            <w:r>
              <w:rPr>
                <w:rFonts w:hint="default" w:ascii="仿宋_GB2312" w:hAnsi="仿宋_GB2312" w:eastAsia="仿宋_GB2312" w:cs="仿宋_GB2312"/>
                <w:bCs/>
                <w:sz w:val="24"/>
                <w:szCs w:val="24"/>
                <w:lang w:val="en-US" w:eastAsia="zh-CN"/>
              </w:rPr>
              <w:t>斩获佳绩</w:t>
            </w:r>
            <w:r>
              <w:rPr>
                <w:rFonts w:hint="eastAsia" w:ascii="仿宋_GB2312" w:hAnsi="仿宋_GB2312" w:eastAsia="仿宋_GB2312" w:cs="仿宋_GB2312"/>
                <w:bCs/>
                <w:sz w:val="24"/>
                <w:szCs w:val="24"/>
                <w:lang w:val="en-US" w:eastAsia="zh-CN"/>
              </w:rPr>
              <w:t>。</w:t>
            </w:r>
            <w:r>
              <w:rPr>
                <w:rFonts w:hint="default" w:ascii="仿宋_GB2312" w:hAnsi="仿宋_GB2312" w:eastAsia="仿宋_GB2312" w:cs="仿宋_GB2312"/>
                <w:bCs/>
                <w:sz w:val="24"/>
                <w:szCs w:val="24"/>
                <w:lang w:val="en-US" w:eastAsia="zh-CN"/>
              </w:rPr>
              <w:t>2021年深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0" w:hRule="exact"/>
          <w:jc w:val="center"/>
        </w:trPr>
        <w:tc>
          <w:tcPr>
            <w:tcW w:w="1619" w:type="dxa"/>
            <w:vMerge w:val="continue"/>
            <w:tcBorders>
              <w:left w:val="single" w:color="auto" w:sz="12" w:space="0"/>
              <w:bottom w:val="single" w:color="auto" w:sz="12" w:space="0"/>
              <w:right w:val="single" w:color="auto" w:sz="4" w:space="0"/>
            </w:tcBorders>
            <w:noWrap w:val="0"/>
            <w:vAlign w:val="center"/>
          </w:tcPr>
          <w:p>
            <w:pPr>
              <w:spacing w:line="600" w:lineRule="exact"/>
              <w:jc w:val="center"/>
              <w:rPr>
                <w:rFonts w:hint="eastAsia" w:ascii="仿宋_GB2312" w:hAnsi="仿宋_GB2312" w:eastAsia="仿宋_GB2312" w:cs="仿宋_GB2312"/>
                <w:bCs/>
                <w:sz w:val="24"/>
                <w:szCs w:val="24"/>
              </w:rPr>
            </w:pPr>
          </w:p>
        </w:tc>
        <w:tc>
          <w:tcPr>
            <w:tcW w:w="1530" w:type="dxa"/>
            <w:gridSpan w:val="3"/>
            <w:tcBorders>
              <w:top w:val="single" w:color="auto" w:sz="4" w:space="0"/>
              <w:left w:val="single" w:color="auto" w:sz="4" w:space="0"/>
              <w:bottom w:val="single" w:color="auto" w:sz="12" w:space="0"/>
              <w:right w:val="single" w:color="auto" w:sz="4" w:space="0"/>
            </w:tcBorders>
            <w:noWrap w:val="0"/>
            <w:vAlign w:val="center"/>
          </w:tcPr>
          <w:p>
            <w:pPr>
              <w:spacing w:line="600" w:lineRule="exact"/>
              <w:jc w:val="center"/>
              <w:rPr>
                <w:rFonts w:hint="eastAsia" w:ascii="仿宋_GB2312" w:hAnsi="仿宋_GB2312" w:eastAsia="仿宋_GB2312" w:cs="仿宋_GB2312"/>
                <w:sz w:val="24"/>
                <w:szCs w:val="24"/>
                <w:lang w:eastAsia="zh-CN"/>
              </w:rPr>
            </w:pPr>
          </w:p>
        </w:tc>
        <w:tc>
          <w:tcPr>
            <w:tcW w:w="1241" w:type="dxa"/>
            <w:gridSpan w:val="3"/>
            <w:tcBorders>
              <w:top w:val="single" w:color="auto" w:sz="4" w:space="0"/>
              <w:left w:val="single" w:color="auto" w:sz="4" w:space="0"/>
              <w:bottom w:val="single" w:color="auto" w:sz="12" w:space="0"/>
              <w:right w:val="single" w:color="auto" w:sz="4" w:space="0"/>
            </w:tcBorders>
            <w:noWrap w:val="0"/>
            <w:vAlign w:val="center"/>
          </w:tcPr>
          <w:p>
            <w:pPr>
              <w:spacing w:line="600" w:lineRule="exact"/>
              <w:jc w:val="center"/>
              <w:rPr>
                <w:rFonts w:hint="eastAsia" w:ascii="仿宋_GB2312" w:hAnsi="仿宋_GB2312" w:eastAsia="仿宋_GB2312" w:cs="仿宋_GB2312"/>
                <w:sz w:val="24"/>
                <w:szCs w:val="24"/>
              </w:rPr>
            </w:pPr>
          </w:p>
        </w:tc>
        <w:tc>
          <w:tcPr>
            <w:tcW w:w="4647" w:type="dxa"/>
            <w:gridSpan w:val="8"/>
            <w:tcBorders>
              <w:top w:val="single" w:color="auto" w:sz="4" w:space="0"/>
              <w:left w:val="single" w:color="auto" w:sz="4" w:space="0"/>
              <w:bottom w:val="single" w:color="auto" w:sz="12" w:space="0"/>
              <w:right w:val="single" w:color="auto" w:sz="12" w:space="0"/>
            </w:tcBorders>
            <w:noWrap w:val="0"/>
            <w:vAlign w:val="center"/>
          </w:tcPr>
          <w:p>
            <w:pPr>
              <w:bidi w:val="0"/>
              <w:rPr>
                <w:rFonts w:hint="eastAsia" w:ascii="仿宋_GB2312" w:hAnsi="仿宋_GB2312" w:eastAsia="仿宋_GB2312" w:cs="仿宋_GB2312"/>
                <w:bCs/>
                <w:sz w:val="24"/>
                <w:szCs w:val="24"/>
                <w:lang w:val="en-US" w:eastAsia="zh-CN"/>
              </w:rPr>
            </w:pPr>
            <w:r>
              <w:rPr>
                <w:rFonts w:hint="default" w:ascii="仿宋_GB2312" w:hAnsi="仿宋_GB2312" w:eastAsia="仿宋_GB2312" w:cs="仿宋_GB2312"/>
                <w:bCs/>
                <w:sz w:val="24"/>
                <w:szCs w:val="24"/>
                <w:lang w:val="en-US" w:eastAsia="zh-CN"/>
              </w:rPr>
              <w:t>圳养老护理员职业技能竞赛决赛我院护理员摘获第一名桂冠，2名护理员获得南山区最美护理员称号。</w:t>
            </w:r>
            <w:r>
              <w:rPr>
                <w:rFonts w:hint="eastAsia" w:ascii="仿宋_GB2312" w:hAnsi="仿宋_GB2312" w:eastAsia="仿宋_GB2312" w:cs="仿宋_GB2312"/>
                <w:bCs/>
                <w:sz w:val="24"/>
                <w:szCs w:val="24"/>
                <w:lang w:val="en-US" w:eastAsia="zh-CN"/>
              </w:rPr>
              <w:t>六是</w:t>
            </w:r>
            <w:r>
              <w:rPr>
                <w:rFonts w:hint="default" w:ascii="仿宋_GB2312" w:hAnsi="仿宋_GB2312" w:eastAsia="仿宋_GB2312" w:cs="仿宋_GB2312"/>
                <w:bCs/>
                <w:sz w:val="24"/>
                <w:szCs w:val="24"/>
                <w:lang w:val="en-US" w:eastAsia="zh-CN"/>
              </w:rPr>
              <w:t>通过广东省“南粤家政”养老护理职业技能培训机构认证</w:t>
            </w:r>
            <w:r>
              <w:rPr>
                <w:rFonts w:hint="eastAsia" w:ascii="仿宋_GB2312" w:hAnsi="仿宋_GB2312" w:eastAsia="仿宋_GB2312" w:cs="仿宋_GB2312"/>
                <w:bCs/>
                <w:sz w:val="24"/>
                <w:szCs w:val="24"/>
                <w:lang w:val="en-US" w:eastAsia="zh-CN"/>
              </w:rPr>
              <w:t>。</w:t>
            </w:r>
            <w:r>
              <w:rPr>
                <w:rFonts w:hint="default" w:ascii="仿宋_GB2312" w:hAnsi="仿宋_GB2312" w:eastAsia="仿宋_GB2312" w:cs="仿宋_GB2312"/>
                <w:bCs/>
                <w:sz w:val="24"/>
                <w:szCs w:val="24"/>
                <w:lang w:val="en-US" w:eastAsia="zh-CN"/>
              </w:rPr>
              <w:t>广东省民政厅</w:t>
            </w:r>
            <w:r>
              <w:rPr>
                <w:rFonts w:hint="eastAsia" w:ascii="仿宋_GB2312" w:hAnsi="仿宋_GB2312" w:eastAsia="仿宋_GB2312" w:cs="仿宋_GB2312"/>
                <w:bCs/>
                <w:sz w:val="24"/>
                <w:szCs w:val="24"/>
                <w:lang w:val="en-US" w:eastAsia="zh-CN"/>
              </w:rPr>
              <w:t>与</w:t>
            </w:r>
            <w:r>
              <w:rPr>
                <w:rFonts w:hint="default" w:ascii="仿宋_GB2312" w:hAnsi="仿宋_GB2312" w:eastAsia="仿宋_GB2312" w:cs="仿宋_GB2312"/>
                <w:bCs/>
                <w:sz w:val="24"/>
                <w:szCs w:val="24"/>
                <w:lang w:val="en-US" w:eastAsia="zh-CN"/>
              </w:rPr>
              <w:t>广东省人力资源和社会保障厅开展</w:t>
            </w:r>
            <w:r>
              <w:rPr>
                <w:rFonts w:hint="eastAsia" w:ascii="仿宋_GB2312" w:hAnsi="仿宋_GB2312" w:eastAsia="仿宋_GB2312" w:cs="仿宋_GB2312"/>
                <w:bCs/>
                <w:sz w:val="24"/>
                <w:szCs w:val="24"/>
                <w:lang w:val="en-US" w:eastAsia="zh-CN"/>
              </w:rPr>
              <w:t>“</w:t>
            </w:r>
            <w:r>
              <w:rPr>
                <w:rFonts w:hint="default" w:ascii="仿宋_GB2312" w:hAnsi="仿宋_GB2312" w:eastAsia="仿宋_GB2312" w:cs="仿宋_GB2312"/>
                <w:bCs/>
                <w:sz w:val="24"/>
                <w:szCs w:val="24"/>
                <w:lang w:val="en-US" w:eastAsia="zh-CN"/>
              </w:rPr>
              <w:t>广东省“南粤家政”养老护理职业技能培训机构认定工作”，我院成为广东首批经认定的50家培训基地之一</w:t>
            </w:r>
            <w:r>
              <w:rPr>
                <w:rFonts w:hint="eastAsia" w:ascii="仿宋_GB2312" w:hAnsi="仿宋_GB2312" w:eastAsia="仿宋_GB2312" w:cs="仿宋_GB2312"/>
                <w:bCs/>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500" w:hRule="atLeast"/>
          <w:jc w:val="center"/>
        </w:trPr>
        <w:tc>
          <w:tcPr>
            <w:tcW w:w="1619" w:type="dxa"/>
            <w:vMerge w:val="restart"/>
            <w:tcBorders>
              <w:top w:val="single" w:color="auto" w:sz="12" w:space="0"/>
              <w:left w:val="single" w:color="auto" w:sz="12" w:space="0"/>
              <w:right w:val="single" w:color="auto" w:sz="4" w:space="0"/>
            </w:tcBorders>
            <w:noWrap w:val="0"/>
            <w:vAlign w:val="center"/>
          </w:tcPr>
          <w:p>
            <w:pPr>
              <w:spacing w:line="600" w:lineRule="exact"/>
              <w:jc w:val="center"/>
              <w:rPr>
                <w:rFonts w:ascii="Times New Roman" w:hAnsi="Times New Roman" w:eastAsia="仿宋_GB2312"/>
                <w:bCs/>
                <w:sz w:val="24"/>
                <w:szCs w:val="24"/>
              </w:rPr>
            </w:pPr>
            <w:r>
              <w:rPr>
                <w:rFonts w:ascii="Times New Roman" w:hAnsi="Times New Roman" w:eastAsia="仿宋_GB2312"/>
                <w:bCs/>
                <w:sz w:val="24"/>
                <w:szCs w:val="24"/>
              </w:rPr>
              <w:t>公益</w:t>
            </w:r>
          </w:p>
          <w:p>
            <w:pPr>
              <w:spacing w:line="600" w:lineRule="exact"/>
              <w:jc w:val="center"/>
              <w:rPr>
                <w:rFonts w:ascii="Times New Roman" w:hAnsi="Times New Roman" w:eastAsia="仿宋_GB2312"/>
                <w:bCs/>
                <w:sz w:val="24"/>
                <w:szCs w:val="24"/>
              </w:rPr>
            </w:pPr>
            <w:r>
              <w:rPr>
                <w:rFonts w:ascii="Times New Roman" w:hAnsi="Times New Roman" w:eastAsia="仿宋_GB2312"/>
                <w:bCs/>
                <w:sz w:val="24"/>
                <w:szCs w:val="24"/>
              </w:rPr>
              <w:t>服务</w:t>
            </w:r>
          </w:p>
          <w:p>
            <w:pPr>
              <w:spacing w:line="600" w:lineRule="exact"/>
              <w:jc w:val="center"/>
              <w:rPr>
                <w:rFonts w:ascii="Times New Roman" w:hAnsi="Times New Roman" w:eastAsia="仿宋_GB2312"/>
                <w:bCs/>
                <w:sz w:val="24"/>
                <w:szCs w:val="24"/>
              </w:rPr>
            </w:pPr>
            <w:r>
              <w:rPr>
                <w:rFonts w:ascii="Times New Roman" w:hAnsi="Times New Roman" w:eastAsia="仿宋_GB2312"/>
                <w:bCs/>
                <w:sz w:val="24"/>
                <w:szCs w:val="24"/>
              </w:rPr>
              <w:t>投入</w:t>
            </w:r>
          </w:p>
        </w:tc>
        <w:tc>
          <w:tcPr>
            <w:tcW w:w="1782" w:type="dxa"/>
            <w:gridSpan w:val="4"/>
            <w:tcBorders>
              <w:top w:val="single" w:color="auto" w:sz="12" w:space="0"/>
              <w:left w:val="single" w:color="auto" w:sz="4" w:space="0"/>
              <w:bottom w:val="single" w:color="auto" w:sz="4" w:space="0"/>
              <w:right w:val="single" w:color="auto" w:sz="4" w:space="0"/>
            </w:tcBorders>
            <w:noWrap w:val="0"/>
            <w:vAlign w:val="center"/>
          </w:tcPr>
          <w:p>
            <w:pPr>
              <w:spacing w:line="380" w:lineRule="exact"/>
              <w:jc w:val="center"/>
              <w:rPr>
                <w:rFonts w:ascii="Times New Roman" w:hAnsi="Times New Roman" w:eastAsia="仿宋_GB2312"/>
                <w:sz w:val="24"/>
                <w:szCs w:val="24"/>
              </w:rPr>
            </w:pPr>
            <w:r>
              <w:rPr>
                <w:rFonts w:ascii="Times New Roman" w:hAnsi="Times New Roman" w:eastAsia="仿宋_GB2312"/>
                <w:sz w:val="24"/>
                <w:szCs w:val="24"/>
              </w:rPr>
              <w:t>从业人数</w:t>
            </w:r>
          </w:p>
        </w:tc>
        <w:tc>
          <w:tcPr>
            <w:tcW w:w="5599" w:type="dxa"/>
            <w:gridSpan w:val="9"/>
            <w:tcBorders>
              <w:top w:val="single" w:color="auto" w:sz="12" w:space="0"/>
              <w:left w:val="single" w:color="auto" w:sz="4" w:space="0"/>
              <w:bottom w:val="single" w:color="auto" w:sz="4" w:space="0"/>
              <w:right w:val="single" w:color="auto" w:sz="12" w:space="0"/>
            </w:tcBorders>
            <w:noWrap w:val="0"/>
            <w:vAlign w:val="center"/>
          </w:tcPr>
          <w:p>
            <w:pPr>
              <w:spacing w:line="380" w:lineRule="exact"/>
              <w:jc w:val="center"/>
              <w:rPr>
                <w:rFonts w:hint="default" w:ascii="Times New Roman" w:hAnsi="Times New Roman" w:eastAsia="仿宋_GB2312"/>
                <w:sz w:val="24"/>
                <w:szCs w:val="24"/>
                <w:lang w:val="en-US" w:eastAsia="zh-CN"/>
              </w:rPr>
            </w:pPr>
            <w:r>
              <w:rPr>
                <w:rFonts w:hint="eastAsia" w:ascii="Times New Roman" w:hAnsi="Times New Roman" w:eastAsia="仿宋_GB2312"/>
                <w:sz w:val="24"/>
                <w:szCs w:val="24"/>
                <w:lang w:val="en-US" w:eastAsia="zh-CN"/>
              </w:rPr>
              <w:t>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536" w:hRule="atLeast"/>
          <w:jc w:val="center"/>
        </w:trPr>
        <w:tc>
          <w:tcPr>
            <w:tcW w:w="1619" w:type="dxa"/>
            <w:vMerge w:val="continue"/>
            <w:tcBorders>
              <w:top w:val="single" w:color="auto" w:sz="12" w:space="0"/>
              <w:left w:val="single" w:color="auto" w:sz="12" w:space="0"/>
              <w:right w:val="single" w:color="auto" w:sz="4" w:space="0"/>
            </w:tcBorders>
            <w:noWrap w:val="0"/>
            <w:vAlign w:val="center"/>
          </w:tcPr>
          <w:p>
            <w:pPr>
              <w:spacing w:line="600" w:lineRule="exact"/>
              <w:jc w:val="center"/>
              <w:rPr>
                <w:rFonts w:ascii="Times New Roman" w:hAnsi="Times New Roman" w:eastAsia="仿宋_GB2312"/>
                <w:bCs/>
                <w:sz w:val="24"/>
                <w:szCs w:val="24"/>
              </w:rPr>
            </w:pPr>
          </w:p>
        </w:tc>
        <w:tc>
          <w:tcPr>
            <w:tcW w:w="1782" w:type="dxa"/>
            <w:gridSpan w:val="4"/>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Times New Roman" w:hAnsi="Times New Roman" w:eastAsia="仿宋_GB2312"/>
                <w:sz w:val="24"/>
                <w:szCs w:val="24"/>
              </w:rPr>
            </w:pPr>
            <w:r>
              <w:rPr>
                <w:rFonts w:ascii="Times New Roman" w:hAnsi="Times New Roman" w:eastAsia="仿宋_GB2312"/>
                <w:sz w:val="24"/>
                <w:szCs w:val="24"/>
              </w:rPr>
              <w:t>经费来源</w:t>
            </w:r>
          </w:p>
        </w:tc>
        <w:tc>
          <w:tcPr>
            <w:tcW w:w="5599" w:type="dxa"/>
            <w:gridSpan w:val="9"/>
            <w:tcBorders>
              <w:top w:val="single" w:color="auto" w:sz="4" w:space="0"/>
              <w:left w:val="single" w:color="auto" w:sz="4" w:space="0"/>
              <w:bottom w:val="single" w:color="auto" w:sz="4" w:space="0"/>
              <w:right w:val="single" w:color="auto" w:sz="12" w:space="0"/>
            </w:tcBorders>
            <w:noWrap w:val="0"/>
            <w:vAlign w:val="center"/>
          </w:tcPr>
          <w:p>
            <w:pPr>
              <w:spacing w:line="380" w:lineRule="exact"/>
              <w:jc w:val="center"/>
              <w:rPr>
                <w:rFonts w:hint="eastAsia" w:ascii="Times New Roman" w:hAnsi="Times New Roman" w:eastAsia="仿宋_GB2312"/>
                <w:sz w:val="24"/>
                <w:szCs w:val="24"/>
                <w:lang w:val="en-US" w:eastAsia="zh-CN"/>
              </w:rPr>
            </w:pPr>
            <w:r>
              <w:rPr>
                <w:rFonts w:hint="eastAsia" w:ascii="Times New Roman" w:hAnsi="Times New Roman" w:eastAsia="仿宋_GB2312"/>
                <w:sz w:val="24"/>
                <w:szCs w:val="24"/>
                <w:lang w:val="en-US" w:eastAsia="zh-CN"/>
              </w:rPr>
              <w:t>财政资助、运营收入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530" w:hRule="atLeast"/>
          <w:jc w:val="center"/>
        </w:trPr>
        <w:tc>
          <w:tcPr>
            <w:tcW w:w="1619" w:type="dxa"/>
            <w:vMerge w:val="continue"/>
            <w:tcBorders>
              <w:top w:val="single" w:color="auto" w:sz="12" w:space="0"/>
              <w:left w:val="single" w:color="auto" w:sz="12" w:space="0"/>
              <w:right w:val="single" w:color="auto" w:sz="4" w:space="0"/>
            </w:tcBorders>
            <w:noWrap w:val="0"/>
            <w:vAlign w:val="center"/>
          </w:tcPr>
          <w:p>
            <w:pPr>
              <w:spacing w:line="600" w:lineRule="exact"/>
              <w:jc w:val="center"/>
              <w:rPr>
                <w:rFonts w:ascii="Times New Roman" w:hAnsi="Times New Roman" w:eastAsia="仿宋_GB2312"/>
                <w:bCs/>
                <w:sz w:val="24"/>
                <w:szCs w:val="24"/>
              </w:rPr>
            </w:pPr>
          </w:p>
        </w:tc>
        <w:tc>
          <w:tcPr>
            <w:tcW w:w="3483" w:type="dxa"/>
            <w:gridSpan w:val="7"/>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Times New Roman" w:hAnsi="Times New Roman" w:eastAsia="仿宋_GB2312"/>
                <w:sz w:val="24"/>
                <w:szCs w:val="24"/>
              </w:rPr>
            </w:pPr>
            <w:r>
              <w:rPr>
                <w:rFonts w:ascii="Times New Roman" w:hAnsi="Times New Roman" w:eastAsia="仿宋_GB2312"/>
                <w:bCs/>
                <w:sz w:val="24"/>
                <w:szCs w:val="24"/>
              </w:rPr>
              <w:t>财务相关项目</w:t>
            </w:r>
          </w:p>
        </w:tc>
        <w:tc>
          <w:tcPr>
            <w:tcW w:w="2022" w:type="dxa"/>
            <w:gridSpan w:val="4"/>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Times New Roman" w:hAnsi="Times New Roman" w:eastAsia="仿宋_GB2312"/>
                <w:sz w:val="24"/>
                <w:szCs w:val="24"/>
              </w:rPr>
            </w:pPr>
            <w:r>
              <w:rPr>
                <w:rFonts w:ascii="Times New Roman" w:hAnsi="Times New Roman" w:eastAsia="仿宋_GB2312"/>
                <w:bCs/>
                <w:sz w:val="24"/>
                <w:szCs w:val="24"/>
              </w:rPr>
              <w:t>金额/比率</w:t>
            </w:r>
          </w:p>
        </w:tc>
        <w:tc>
          <w:tcPr>
            <w:tcW w:w="1876" w:type="dxa"/>
            <w:gridSpan w:val="2"/>
            <w:tcBorders>
              <w:top w:val="single" w:color="auto" w:sz="4" w:space="0"/>
              <w:left w:val="single" w:color="auto" w:sz="4" w:space="0"/>
              <w:bottom w:val="single" w:color="auto" w:sz="4" w:space="0"/>
              <w:right w:val="single" w:color="auto" w:sz="12" w:space="0"/>
            </w:tcBorders>
            <w:noWrap w:val="0"/>
            <w:vAlign w:val="center"/>
          </w:tcPr>
          <w:p>
            <w:pPr>
              <w:spacing w:line="380" w:lineRule="exact"/>
              <w:jc w:val="center"/>
              <w:rPr>
                <w:rFonts w:ascii="Times New Roman" w:hAnsi="Times New Roman" w:eastAsia="仿宋_GB2312"/>
                <w:sz w:val="24"/>
                <w:szCs w:val="24"/>
              </w:rPr>
            </w:pPr>
            <w:r>
              <w:rPr>
                <w:rFonts w:ascii="Times New Roman" w:hAnsi="Times New Roman" w:eastAsia="仿宋_GB2312"/>
                <w:bCs/>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538" w:hRule="atLeast"/>
          <w:jc w:val="center"/>
        </w:trPr>
        <w:tc>
          <w:tcPr>
            <w:tcW w:w="1619" w:type="dxa"/>
            <w:vMerge w:val="continue"/>
            <w:tcBorders>
              <w:top w:val="single" w:color="auto" w:sz="12" w:space="0"/>
              <w:left w:val="single" w:color="auto" w:sz="12" w:space="0"/>
              <w:right w:val="single" w:color="auto" w:sz="4" w:space="0"/>
            </w:tcBorders>
            <w:noWrap w:val="0"/>
            <w:vAlign w:val="center"/>
          </w:tcPr>
          <w:p>
            <w:pPr>
              <w:spacing w:line="600" w:lineRule="exact"/>
              <w:jc w:val="center"/>
              <w:rPr>
                <w:rFonts w:ascii="Times New Roman" w:hAnsi="Times New Roman" w:eastAsia="仿宋_GB2312"/>
                <w:bCs/>
                <w:sz w:val="24"/>
                <w:szCs w:val="24"/>
              </w:rPr>
            </w:pPr>
          </w:p>
        </w:tc>
        <w:tc>
          <w:tcPr>
            <w:tcW w:w="3483" w:type="dxa"/>
            <w:gridSpan w:val="7"/>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Times New Roman" w:hAnsi="Times New Roman" w:eastAsia="仿宋_GB2312"/>
                <w:sz w:val="24"/>
                <w:szCs w:val="24"/>
              </w:rPr>
            </w:pPr>
            <w:r>
              <w:rPr>
                <w:rFonts w:ascii="Times New Roman" w:hAnsi="Times New Roman" w:eastAsia="仿宋_GB2312"/>
                <w:sz w:val="24"/>
                <w:szCs w:val="24"/>
              </w:rPr>
              <w:t>开办资金（万元）</w:t>
            </w:r>
          </w:p>
        </w:tc>
        <w:tc>
          <w:tcPr>
            <w:tcW w:w="2022" w:type="dxa"/>
            <w:gridSpan w:val="4"/>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3000万</w:t>
            </w:r>
          </w:p>
        </w:tc>
        <w:tc>
          <w:tcPr>
            <w:tcW w:w="1876" w:type="dxa"/>
            <w:gridSpan w:val="2"/>
            <w:tcBorders>
              <w:top w:val="single" w:color="auto" w:sz="4" w:space="0"/>
              <w:left w:val="single" w:color="auto" w:sz="4" w:space="0"/>
              <w:bottom w:val="single" w:color="auto" w:sz="4" w:space="0"/>
              <w:right w:val="single" w:color="auto" w:sz="12" w:space="0"/>
            </w:tcBorders>
            <w:noWrap w:val="0"/>
            <w:vAlign w:val="center"/>
          </w:tcPr>
          <w:p>
            <w:pPr>
              <w:spacing w:line="380" w:lineRule="exact"/>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546" w:hRule="atLeast"/>
          <w:jc w:val="center"/>
        </w:trPr>
        <w:tc>
          <w:tcPr>
            <w:tcW w:w="1619" w:type="dxa"/>
            <w:vMerge w:val="continue"/>
            <w:tcBorders>
              <w:top w:val="single" w:color="auto" w:sz="12" w:space="0"/>
              <w:left w:val="single" w:color="auto" w:sz="12" w:space="0"/>
              <w:right w:val="single" w:color="auto" w:sz="4" w:space="0"/>
            </w:tcBorders>
            <w:noWrap w:val="0"/>
            <w:vAlign w:val="center"/>
          </w:tcPr>
          <w:p>
            <w:pPr>
              <w:spacing w:line="600" w:lineRule="exact"/>
              <w:jc w:val="center"/>
              <w:rPr>
                <w:rFonts w:ascii="Times New Roman" w:hAnsi="Times New Roman" w:eastAsia="仿宋_GB2312"/>
                <w:bCs/>
                <w:sz w:val="24"/>
                <w:szCs w:val="24"/>
              </w:rPr>
            </w:pPr>
          </w:p>
        </w:tc>
        <w:tc>
          <w:tcPr>
            <w:tcW w:w="3483" w:type="dxa"/>
            <w:gridSpan w:val="7"/>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Times New Roman" w:hAnsi="Times New Roman" w:eastAsia="仿宋_GB2312"/>
                <w:sz w:val="24"/>
                <w:szCs w:val="24"/>
              </w:rPr>
            </w:pPr>
            <w:r>
              <w:rPr>
                <w:rFonts w:ascii="Times New Roman" w:hAnsi="Times New Roman" w:eastAsia="仿宋_GB2312"/>
                <w:sz w:val="24"/>
                <w:szCs w:val="24"/>
              </w:rPr>
              <w:t>经费自给率（%）</w:t>
            </w:r>
          </w:p>
        </w:tc>
        <w:tc>
          <w:tcPr>
            <w:tcW w:w="2022" w:type="dxa"/>
            <w:gridSpan w:val="4"/>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55.00%</w:t>
            </w:r>
          </w:p>
        </w:tc>
        <w:tc>
          <w:tcPr>
            <w:tcW w:w="1876" w:type="dxa"/>
            <w:gridSpan w:val="2"/>
            <w:tcBorders>
              <w:top w:val="single" w:color="auto" w:sz="4" w:space="0"/>
              <w:left w:val="single" w:color="auto" w:sz="4" w:space="0"/>
              <w:bottom w:val="single" w:color="auto" w:sz="4" w:space="0"/>
              <w:right w:val="single" w:color="auto" w:sz="12" w:space="0"/>
            </w:tcBorders>
            <w:noWrap w:val="0"/>
            <w:vAlign w:val="center"/>
          </w:tcPr>
          <w:p>
            <w:pPr>
              <w:spacing w:line="380" w:lineRule="exact"/>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526" w:hRule="atLeast"/>
          <w:jc w:val="center"/>
        </w:trPr>
        <w:tc>
          <w:tcPr>
            <w:tcW w:w="1619" w:type="dxa"/>
            <w:vMerge w:val="continue"/>
            <w:tcBorders>
              <w:top w:val="single" w:color="auto" w:sz="12" w:space="0"/>
              <w:left w:val="single" w:color="auto" w:sz="12" w:space="0"/>
              <w:right w:val="single" w:color="auto" w:sz="4" w:space="0"/>
            </w:tcBorders>
            <w:noWrap w:val="0"/>
            <w:vAlign w:val="center"/>
          </w:tcPr>
          <w:p>
            <w:pPr>
              <w:spacing w:line="600" w:lineRule="exact"/>
              <w:jc w:val="center"/>
              <w:rPr>
                <w:rFonts w:ascii="Times New Roman" w:hAnsi="Times New Roman" w:eastAsia="仿宋_GB2312"/>
                <w:bCs/>
                <w:sz w:val="24"/>
                <w:szCs w:val="24"/>
              </w:rPr>
            </w:pPr>
          </w:p>
        </w:tc>
        <w:tc>
          <w:tcPr>
            <w:tcW w:w="3483" w:type="dxa"/>
            <w:gridSpan w:val="7"/>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Times New Roman" w:hAnsi="Times New Roman" w:eastAsia="仿宋_GB2312"/>
                <w:sz w:val="24"/>
                <w:szCs w:val="24"/>
              </w:rPr>
            </w:pPr>
            <w:r>
              <w:rPr>
                <w:rFonts w:ascii="Times New Roman" w:hAnsi="Times New Roman" w:eastAsia="仿宋_GB2312"/>
                <w:sz w:val="24"/>
                <w:szCs w:val="24"/>
              </w:rPr>
              <w:t>人员支出占事业支出比率（%）</w:t>
            </w:r>
          </w:p>
        </w:tc>
        <w:tc>
          <w:tcPr>
            <w:tcW w:w="2022" w:type="dxa"/>
            <w:gridSpan w:val="4"/>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57.72%</w:t>
            </w:r>
          </w:p>
        </w:tc>
        <w:tc>
          <w:tcPr>
            <w:tcW w:w="1876" w:type="dxa"/>
            <w:gridSpan w:val="2"/>
            <w:tcBorders>
              <w:top w:val="single" w:color="auto" w:sz="4" w:space="0"/>
              <w:left w:val="single" w:color="auto" w:sz="4" w:space="0"/>
              <w:bottom w:val="single" w:color="auto" w:sz="4" w:space="0"/>
              <w:right w:val="single" w:color="auto" w:sz="12" w:space="0"/>
            </w:tcBorders>
            <w:noWrap w:val="0"/>
            <w:vAlign w:val="center"/>
          </w:tcPr>
          <w:p>
            <w:pPr>
              <w:spacing w:line="380" w:lineRule="exact"/>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534" w:hRule="atLeast"/>
          <w:jc w:val="center"/>
        </w:trPr>
        <w:tc>
          <w:tcPr>
            <w:tcW w:w="1619" w:type="dxa"/>
            <w:vMerge w:val="continue"/>
            <w:tcBorders>
              <w:top w:val="single" w:color="auto" w:sz="12" w:space="0"/>
              <w:left w:val="single" w:color="auto" w:sz="12" w:space="0"/>
              <w:right w:val="single" w:color="auto" w:sz="4" w:space="0"/>
            </w:tcBorders>
            <w:noWrap w:val="0"/>
            <w:vAlign w:val="center"/>
          </w:tcPr>
          <w:p>
            <w:pPr>
              <w:spacing w:line="600" w:lineRule="exact"/>
              <w:jc w:val="center"/>
              <w:rPr>
                <w:rFonts w:ascii="Times New Roman" w:hAnsi="Times New Roman" w:eastAsia="仿宋_GB2312"/>
                <w:bCs/>
                <w:sz w:val="24"/>
                <w:szCs w:val="24"/>
              </w:rPr>
            </w:pPr>
          </w:p>
        </w:tc>
        <w:tc>
          <w:tcPr>
            <w:tcW w:w="3483" w:type="dxa"/>
            <w:gridSpan w:val="7"/>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Times New Roman" w:hAnsi="Times New Roman" w:eastAsia="仿宋_GB2312"/>
                <w:sz w:val="24"/>
                <w:szCs w:val="24"/>
              </w:rPr>
            </w:pPr>
            <w:r>
              <w:rPr>
                <w:rFonts w:ascii="Times New Roman" w:hAnsi="Times New Roman" w:eastAsia="仿宋_GB2312"/>
                <w:sz w:val="24"/>
                <w:szCs w:val="24"/>
              </w:rPr>
              <w:t>公用支出占事业支出比率（%）</w:t>
            </w:r>
          </w:p>
        </w:tc>
        <w:tc>
          <w:tcPr>
            <w:tcW w:w="2022" w:type="dxa"/>
            <w:gridSpan w:val="4"/>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0.84%</w:t>
            </w:r>
          </w:p>
        </w:tc>
        <w:tc>
          <w:tcPr>
            <w:tcW w:w="1876" w:type="dxa"/>
            <w:gridSpan w:val="2"/>
            <w:tcBorders>
              <w:top w:val="single" w:color="auto" w:sz="4" w:space="0"/>
              <w:left w:val="single" w:color="auto" w:sz="4" w:space="0"/>
              <w:bottom w:val="single" w:color="auto" w:sz="4" w:space="0"/>
              <w:right w:val="single" w:color="auto" w:sz="12" w:space="0"/>
            </w:tcBorders>
            <w:noWrap w:val="0"/>
            <w:vAlign w:val="center"/>
          </w:tcPr>
          <w:p>
            <w:pPr>
              <w:spacing w:line="380" w:lineRule="exact"/>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414" w:hRule="atLeast"/>
          <w:jc w:val="center"/>
        </w:trPr>
        <w:tc>
          <w:tcPr>
            <w:tcW w:w="1619" w:type="dxa"/>
            <w:vMerge w:val="continue"/>
            <w:tcBorders>
              <w:top w:val="single" w:color="auto" w:sz="12" w:space="0"/>
              <w:left w:val="single" w:color="auto" w:sz="12" w:space="0"/>
              <w:right w:val="single" w:color="auto" w:sz="4" w:space="0"/>
            </w:tcBorders>
            <w:noWrap w:val="0"/>
            <w:vAlign w:val="center"/>
          </w:tcPr>
          <w:p>
            <w:pPr>
              <w:spacing w:line="600" w:lineRule="exact"/>
              <w:jc w:val="center"/>
              <w:rPr>
                <w:rFonts w:ascii="Times New Roman" w:hAnsi="Times New Roman" w:eastAsia="仿宋_GB2312"/>
                <w:bCs/>
                <w:sz w:val="24"/>
                <w:szCs w:val="24"/>
              </w:rPr>
            </w:pPr>
          </w:p>
        </w:tc>
        <w:tc>
          <w:tcPr>
            <w:tcW w:w="3483" w:type="dxa"/>
            <w:gridSpan w:val="7"/>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Times New Roman" w:hAnsi="Times New Roman" w:eastAsia="仿宋_GB2312"/>
                <w:sz w:val="24"/>
                <w:szCs w:val="24"/>
              </w:rPr>
            </w:pPr>
            <w:r>
              <w:rPr>
                <w:rFonts w:ascii="Times New Roman" w:hAnsi="Times New Roman" w:eastAsia="仿宋_GB2312"/>
                <w:sz w:val="24"/>
                <w:szCs w:val="24"/>
              </w:rPr>
              <w:t>资产负债率（%）</w:t>
            </w:r>
          </w:p>
        </w:tc>
        <w:tc>
          <w:tcPr>
            <w:tcW w:w="2022" w:type="dxa"/>
            <w:gridSpan w:val="4"/>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1.67%</w:t>
            </w:r>
          </w:p>
        </w:tc>
        <w:tc>
          <w:tcPr>
            <w:tcW w:w="1876" w:type="dxa"/>
            <w:gridSpan w:val="2"/>
            <w:tcBorders>
              <w:top w:val="single" w:color="auto" w:sz="4" w:space="0"/>
              <w:left w:val="single" w:color="auto" w:sz="4" w:space="0"/>
              <w:bottom w:val="single" w:color="auto" w:sz="4" w:space="0"/>
              <w:right w:val="single" w:color="auto" w:sz="12" w:space="0"/>
            </w:tcBorders>
            <w:noWrap w:val="0"/>
            <w:vAlign w:val="center"/>
          </w:tcPr>
          <w:p>
            <w:pPr>
              <w:spacing w:line="380" w:lineRule="exact"/>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379" w:hRule="atLeast"/>
          <w:jc w:val="center"/>
        </w:trPr>
        <w:tc>
          <w:tcPr>
            <w:tcW w:w="1619" w:type="dxa"/>
            <w:vMerge w:val="continue"/>
            <w:tcBorders>
              <w:top w:val="single" w:color="auto" w:sz="12" w:space="0"/>
              <w:left w:val="single" w:color="auto" w:sz="12" w:space="0"/>
              <w:right w:val="single" w:color="auto" w:sz="4" w:space="0"/>
            </w:tcBorders>
            <w:noWrap w:val="0"/>
            <w:vAlign w:val="center"/>
          </w:tcPr>
          <w:p>
            <w:pPr>
              <w:spacing w:line="600" w:lineRule="exact"/>
              <w:jc w:val="center"/>
              <w:rPr>
                <w:rFonts w:ascii="Times New Roman" w:hAnsi="Times New Roman" w:eastAsia="仿宋_GB2312"/>
                <w:bCs/>
                <w:sz w:val="24"/>
                <w:szCs w:val="24"/>
              </w:rPr>
            </w:pPr>
          </w:p>
        </w:tc>
        <w:tc>
          <w:tcPr>
            <w:tcW w:w="3483" w:type="dxa"/>
            <w:gridSpan w:val="7"/>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Times New Roman" w:hAnsi="Times New Roman" w:eastAsia="仿宋_GB2312"/>
                <w:sz w:val="24"/>
                <w:szCs w:val="24"/>
              </w:rPr>
            </w:pPr>
            <w:r>
              <w:rPr>
                <w:rFonts w:ascii="Times New Roman" w:hAnsi="Times New Roman" w:eastAsia="仿宋_GB2312"/>
                <w:sz w:val="24"/>
                <w:szCs w:val="24"/>
              </w:rPr>
              <w:t>收入增长率（%）</w:t>
            </w:r>
          </w:p>
        </w:tc>
        <w:tc>
          <w:tcPr>
            <w:tcW w:w="2022" w:type="dxa"/>
            <w:gridSpan w:val="4"/>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11.87%</w:t>
            </w:r>
          </w:p>
        </w:tc>
        <w:tc>
          <w:tcPr>
            <w:tcW w:w="1876" w:type="dxa"/>
            <w:gridSpan w:val="2"/>
            <w:tcBorders>
              <w:top w:val="single" w:color="auto" w:sz="4" w:space="0"/>
              <w:left w:val="single" w:color="auto" w:sz="4" w:space="0"/>
              <w:bottom w:val="single" w:color="auto" w:sz="4" w:space="0"/>
              <w:right w:val="single" w:color="auto" w:sz="12" w:space="0"/>
            </w:tcBorders>
            <w:noWrap w:val="0"/>
            <w:vAlign w:val="center"/>
          </w:tcPr>
          <w:p>
            <w:pPr>
              <w:spacing w:line="380" w:lineRule="exact"/>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240" w:hRule="atLeast"/>
          <w:jc w:val="center"/>
        </w:trPr>
        <w:tc>
          <w:tcPr>
            <w:tcW w:w="1619" w:type="dxa"/>
            <w:vMerge w:val="continue"/>
            <w:tcBorders>
              <w:top w:val="single" w:color="auto" w:sz="12" w:space="0"/>
              <w:left w:val="single" w:color="auto" w:sz="12" w:space="0"/>
              <w:right w:val="single" w:color="auto" w:sz="4" w:space="0"/>
            </w:tcBorders>
            <w:noWrap w:val="0"/>
            <w:vAlign w:val="center"/>
          </w:tcPr>
          <w:p>
            <w:pPr>
              <w:spacing w:line="600" w:lineRule="exact"/>
              <w:jc w:val="center"/>
              <w:rPr>
                <w:rFonts w:ascii="Times New Roman" w:hAnsi="Times New Roman" w:eastAsia="仿宋_GB2312"/>
                <w:bCs/>
                <w:sz w:val="24"/>
                <w:szCs w:val="24"/>
              </w:rPr>
            </w:pPr>
          </w:p>
        </w:tc>
        <w:tc>
          <w:tcPr>
            <w:tcW w:w="3483" w:type="dxa"/>
            <w:gridSpan w:val="7"/>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Times New Roman" w:hAnsi="Times New Roman" w:eastAsia="仿宋_GB2312"/>
                <w:sz w:val="24"/>
                <w:szCs w:val="24"/>
              </w:rPr>
            </w:pPr>
            <w:r>
              <w:rPr>
                <w:rFonts w:ascii="Times New Roman" w:hAnsi="Times New Roman" w:eastAsia="仿宋_GB2312"/>
                <w:sz w:val="24"/>
                <w:szCs w:val="24"/>
              </w:rPr>
              <w:t>支出增长率（%）</w:t>
            </w:r>
          </w:p>
        </w:tc>
        <w:tc>
          <w:tcPr>
            <w:tcW w:w="2022" w:type="dxa"/>
            <w:gridSpan w:val="4"/>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11.16%</w:t>
            </w:r>
          </w:p>
        </w:tc>
        <w:tc>
          <w:tcPr>
            <w:tcW w:w="1876" w:type="dxa"/>
            <w:gridSpan w:val="2"/>
            <w:tcBorders>
              <w:top w:val="single" w:color="auto" w:sz="4" w:space="0"/>
              <w:left w:val="single" w:color="auto" w:sz="4" w:space="0"/>
              <w:bottom w:val="single" w:color="auto" w:sz="4" w:space="0"/>
              <w:right w:val="single" w:color="auto" w:sz="12" w:space="0"/>
            </w:tcBorders>
            <w:noWrap w:val="0"/>
            <w:vAlign w:val="center"/>
          </w:tcPr>
          <w:p>
            <w:pPr>
              <w:spacing w:line="380" w:lineRule="exact"/>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458" w:hRule="atLeast"/>
          <w:jc w:val="center"/>
        </w:trPr>
        <w:tc>
          <w:tcPr>
            <w:tcW w:w="1619" w:type="dxa"/>
            <w:vMerge w:val="continue"/>
            <w:tcBorders>
              <w:top w:val="single" w:color="auto" w:sz="12" w:space="0"/>
              <w:left w:val="single" w:color="auto" w:sz="12" w:space="0"/>
              <w:right w:val="single" w:color="auto" w:sz="4" w:space="0"/>
            </w:tcBorders>
            <w:noWrap w:val="0"/>
            <w:vAlign w:val="center"/>
          </w:tcPr>
          <w:p>
            <w:pPr>
              <w:spacing w:line="600" w:lineRule="exact"/>
              <w:jc w:val="center"/>
              <w:rPr>
                <w:rFonts w:ascii="Times New Roman" w:hAnsi="Times New Roman" w:eastAsia="仿宋_GB2312"/>
                <w:bCs/>
                <w:sz w:val="24"/>
                <w:szCs w:val="24"/>
              </w:rPr>
            </w:pPr>
          </w:p>
        </w:tc>
        <w:tc>
          <w:tcPr>
            <w:tcW w:w="3483" w:type="dxa"/>
            <w:gridSpan w:val="7"/>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Times New Roman" w:hAnsi="Times New Roman" w:eastAsia="仿宋_GB2312"/>
                <w:sz w:val="24"/>
                <w:szCs w:val="24"/>
              </w:rPr>
            </w:pPr>
            <w:r>
              <w:rPr>
                <w:rFonts w:ascii="Times New Roman" w:hAnsi="Times New Roman" w:eastAsia="仿宋_GB2312"/>
                <w:sz w:val="24"/>
                <w:szCs w:val="24"/>
              </w:rPr>
              <w:t>收入支出比（%）</w:t>
            </w:r>
          </w:p>
        </w:tc>
        <w:tc>
          <w:tcPr>
            <w:tcW w:w="2022" w:type="dxa"/>
            <w:gridSpan w:val="4"/>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90.81</w:t>
            </w:r>
            <w:bookmarkStart w:id="0" w:name="_GoBack"/>
            <w:bookmarkEnd w:id="0"/>
            <w:r>
              <w:rPr>
                <w:rFonts w:hint="eastAsia" w:ascii="仿宋_GB2312" w:hAnsi="仿宋_GB2312" w:eastAsia="仿宋_GB2312" w:cs="仿宋_GB2312"/>
                <w:bCs/>
                <w:sz w:val="24"/>
                <w:szCs w:val="24"/>
                <w:lang w:val="en-US" w:eastAsia="zh-CN"/>
              </w:rPr>
              <w:t>%</w:t>
            </w:r>
          </w:p>
        </w:tc>
        <w:tc>
          <w:tcPr>
            <w:tcW w:w="1876" w:type="dxa"/>
            <w:gridSpan w:val="2"/>
            <w:tcBorders>
              <w:top w:val="single" w:color="auto" w:sz="4" w:space="0"/>
              <w:left w:val="single" w:color="auto" w:sz="4" w:space="0"/>
              <w:bottom w:val="single" w:color="auto" w:sz="4" w:space="0"/>
              <w:right w:val="single" w:color="auto" w:sz="12" w:space="0"/>
            </w:tcBorders>
            <w:noWrap w:val="0"/>
            <w:vAlign w:val="center"/>
          </w:tcPr>
          <w:p>
            <w:pPr>
              <w:spacing w:line="380" w:lineRule="exact"/>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508" w:hRule="atLeast"/>
          <w:jc w:val="center"/>
        </w:trPr>
        <w:tc>
          <w:tcPr>
            <w:tcW w:w="1619" w:type="dxa"/>
            <w:vMerge w:val="continue"/>
            <w:tcBorders>
              <w:top w:val="single" w:color="auto" w:sz="12" w:space="0"/>
              <w:left w:val="single" w:color="auto" w:sz="12" w:space="0"/>
              <w:right w:val="single" w:color="auto" w:sz="4" w:space="0"/>
            </w:tcBorders>
            <w:noWrap w:val="0"/>
            <w:vAlign w:val="center"/>
          </w:tcPr>
          <w:p>
            <w:pPr>
              <w:spacing w:line="600" w:lineRule="exact"/>
              <w:jc w:val="center"/>
              <w:rPr>
                <w:rFonts w:ascii="Times New Roman" w:hAnsi="Times New Roman" w:eastAsia="仿宋_GB2312"/>
                <w:bCs/>
                <w:sz w:val="24"/>
                <w:szCs w:val="24"/>
              </w:rPr>
            </w:pPr>
          </w:p>
        </w:tc>
        <w:tc>
          <w:tcPr>
            <w:tcW w:w="1275" w:type="dxa"/>
            <w:vMerge w:val="restart"/>
            <w:tcBorders>
              <w:top w:val="single" w:color="auto" w:sz="4" w:space="0"/>
              <w:left w:val="single" w:color="auto" w:sz="4" w:space="0"/>
              <w:right w:val="single" w:color="auto" w:sz="4" w:space="0"/>
            </w:tcBorders>
            <w:noWrap w:val="0"/>
            <w:vAlign w:val="center"/>
          </w:tcPr>
          <w:p>
            <w:pPr>
              <w:spacing w:line="380" w:lineRule="exact"/>
              <w:jc w:val="center"/>
              <w:rPr>
                <w:rFonts w:ascii="Times New Roman" w:hAnsi="Times New Roman" w:eastAsia="仿宋_GB2312"/>
                <w:sz w:val="24"/>
                <w:szCs w:val="24"/>
              </w:rPr>
            </w:pPr>
            <w:r>
              <w:rPr>
                <w:rFonts w:ascii="Times New Roman" w:hAnsi="Times New Roman" w:eastAsia="仿宋_GB2312"/>
                <w:sz w:val="24"/>
                <w:szCs w:val="24"/>
              </w:rPr>
              <w:t>资产损益</w:t>
            </w:r>
          </w:p>
          <w:p>
            <w:pPr>
              <w:spacing w:line="380" w:lineRule="exact"/>
              <w:jc w:val="center"/>
              <w:rPr>
                <w:rFonts w:ascii="Times New Roman" w:hAnsi="Times New Roman" w:eastAsia="仿宋_GB2312"/>
                <w:sz w:val="24"/>
                <w:szCs w:val="24"/>
              </w:rPr>
            </w:pPr>
            <w:r>
              <w:rPr>
                <w:rFonts w:ascii="Times New Roman" w:hAnsi="Times New Roman" w:eastAsia="仿宋_GB2312"/>
                <w:sz w:val="24"/>
                <w:szCs w:val="24"/>
              </w:rPr>
              <w:t>情    况</w:t>
            </w:r>
          </w:p>
        </w:tc>
        <w:tc>
          <w:tcPr>
            <w:tcW w:w="6106" w:type="dxa"/>
            <w:gridSpan w:val="12"/>
            <w:tcBorders>
              <w:top w:val="single" w:color="auto" w:sz="4" w:space="0"/>
              <w:left w:val="single" w:color="auto" w:sz="4" w:space="0"/>
              <w:bottom w:val="single" w:color="auto" w:sz="4" w:space="0"/>
              <w:right w:val="single" w:color="auto" w:sz="12" w:space="0"/>
            </w:tcBorders>
            <w:noWrap w:val="0"/>
            <w:vAlign w:val="center"/>
          </w:tcPr>
          <w:p>
            <w:pPr>
              <w:spacing w:line="380" w:lineRule="exact"/>
              <w:jc w:val="center"/>
              <w:rPr>
                <w:rFonts w:ascii="Times New Roman" w:hAnsi="Times New Roman" w:eastAsia="仿宋_GB2312"/>
                <w:sz w:val="24"/>
                <w:szCs w:val="24"/>
              </w:rPr>
            </w:pPr>
            <w:r>
              <w:rPr>
                <w:rFonts w:ascii="Times New Roman" w:hAnsi="Times New Roman" w:eastAsia="仿宋_GB2312"/>
                <w:sz w:val="24"/>
                <w:szCs w:val="24"/>
              </w:rPr>
              <w:t>净资产合计（所有者权益合计）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530" w:hRule="atLeast"/>
          <w:jc w:val="center"/>
        </w:trPr>
        <w:tc>
          <w:tcPr>
            <w:tcW w:w="1619" w:type="dxa"/>
            <w:vMerge w:val="continue"/>
            <w:tcBorders>
              <w:top w:val="single" w:color="auto" w:sz="12" w:space="0"/>
              <w:left w:val="single" w:color="auto" w:sz="12" w:space="0"/>
              <w:right w:val="single" w:color="auto" w:sz="4" w:space="0"/>
            </w:tcBorders>
            <w:noWrap w:val="0"/>
            <w:vAlign w:val="center"/>
          </w:tcPr>
          <w:p>
            <w:pPr>
              <w:spacing w:line="600" w:lineRule="exact"/>
              <w:jc w:val="center"/>
              <w:rPr>
                <w:rFonts w:ascii="Times New Roman" w:hAnsi="Times New Roman" w:eastAsia="仿宋_GB2312"/>
                <w:bCs/>
                <w:sz w:val="24"/>
                <w:szCs w:val="24"/>
              </w:rPr>
            </w:pPr>
          </w:p>
        </w:tc>
        <w:tc>
          <w:tcPr>
            <w:tcW w:w="1275" w:type="dxa"/>
            <w:vMerge w:val="continue"/>
            <w:tcBorders>
              <w:top w:val="single" w:color="auto" w:sz="4" w:space="0"/>
              <w:left w:val="single" w:color="auto" w:sz="4" w:space="0"/>
              <w:right w:val="single" w:color="auto" w:sz="4" w:space="0"/>
            </w:tcBorders>
            <w:noWrap w:val="0"/>
            <w:vAlign w:val="center"/>
          </w:tcPr>
          <w:p>
            <w:pPr>
              <w:spacing w:line="380" w:lineRule="exact"/>
              <w:jc w:val="center"/>
              <w:rPr>
                <w:rFonts w:ascii="Times New Roman" w:hAnsi="Times New Roman" w:eastAsia="仿宋_GB2312"/>
                <w:sz w:val="24"/>
                <w:szCs w:val="24"/>
              </w:rPr>
            </w:pPr>
          </w:p>
        </w:tc>
        <w:tc>
          <w:tcPr>
            <w:tcW w:w="3342" w:type="dxa"/>
            <w:gridSpan w:val="8"/>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Times New Roman" w:hAnsi="Times New Roman" w:eastAsia="仿宋_GB2312"/>
                <w:sz w:val="24"/>
                <w:szCs w:val="24"/>
              </w:rPr>
            </w:pPr>
            <w:r>
              <w:rPr>
                <w:rFonts w:ascii="Times New Roman" w:hAnsi="Times New Roman" w:eastAsia="仿宋_GB2312"/>
                <w:sz w:val="24"/>
                <w:szCs w:val="24"/>
              </w:rPr>
              <w:t>年初数（万元）</w:t>
            </w:r>
          </w:p>
        </w:tc>
        <w:tc>
          <w:tcPr>
            <w:tcW w:w="2764" w:type="dxa"/>
            <w:gridSpan w:val="4"/>
            <w:tcBorders>
              <w:top w:val="single" w:color="auto" w:sz="4" w:space="0"/>
              <w:left w:val="single" w:color="auto" w:sz="4" w:space="0"/>
              <w:bottom w:val="single" w:color="auto" w:sz="4" w:space="0"/>
              <w:right w:val="single" w:color="auto" w:sz="12" w:space="0"/>
            </w:tcBorders>
            <w:noWrap w:val="0"/>
            <w:vAlign w:val="center"/>
          </w:tcPr>
          <w:p>
            <w:pPr>
              <w:spacing w:line="380" w:lineRule="exact"/>
              <w:jc w:val="center"/>
              <w:rPr>
                <w:rFonts w:ascii="Times New Roman" w:hAnsi="Times New Roman" w:eastAsia="仿宋_GB2312"/>
                <w:sz w:val="24"/>
                <w:szCs w:val="24"/>
              </w:rPr>
            </w:pPr>
            <w:r>
              <w:rPr>
                <w:rFonts w:ascii="Times New Roman" w:hAnsi="Times New Roman" w:eastAsia="仿宋_GB2312"/>
                <w:sz w:val="24"/>
                <w:szCs w:val="24"/>
              </w:rPr>
              <w:t>年末数（万元）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524" w:hRule="atLeast"/>
          <w:jc w:val="center"/>
        </w:trPr>
        <w:tc>
          <w:tcPr>
            <w:tcW w:w="1619" w:type="dxa"/>
            <w:vMerge w:val="continue"/>
            <w:tcBorders>
              <w:top w:val="single" w:color="auto" w:sz="12" w:space="0"/>
              <w:left w:val="single" w:color="auto" w:sz="12" w:space="0"/>
              <w:right w:val="single" w:color="auto" w:sz="4" w:space="0"/>
            </w:tcBorders>
            <w:noWrap w:val="0"/>
            <w:vAlign w:val="center"/>
          </w:tcPr>
          <w:p>
            <w:pPr>
              <w:spacing w:line="600" w:lineRule="exact"/>
              <w:jc w:val="center"/>
              <w:rPr>
                <w:rFonts w:ascii="Times New Roman" w:hAnsi="Times New Roman" w:eastAsia="仿宋_GB2312"/>
                <w:bCs/>
                <w:sz w:val="24"/>
                <w:szCs w:val="24"/>
              </w:rPr>
            </w:pPr>
          </w:p>
        </w:tc>
        <w:tc>
          <w:tcPr>
            <w:tcW w:w="1275" w:type="dxa"/>
            <w:vMerge w:val="continue"/>
            <w:tcBorders>
              <w:left w:val="single" w:color="auto" w:sz="4" w:space="0"/>
              <w:bottom w:val="single" w:color="auto" w:sz="4" w:space="0"/>
              <w:right w:val="single" w:color="auto" w:sz="4" w:space="0"/>
            </w:tcBorders>
            <w:noWrap w:val="0"/>
            <w:vAlign w:val="center"/>
          </w:tcPr>
          <w:p>
            <w:pPr>
              <w:spacing w:line="380" w:lineRule="exact"/>
              <w:jc w:val="center"/>
              <w:rPr>
                <w:rFonts w:ascii="Times New Roman" w:hAnsi="Times New Roman" w:eastAsia="仿宋_GB2312"/>
                <w:sz w:val="24"/>
                <w:szCs w:val="24"/>
              </w:rPr>
            </w:pPr>
          </w:p>
        </w:tc>
        <w:tc>
          <w:tcPr>
            <w:tcW w:w="3342" w:type="dxa"/>
            <w:gridSpan w:val="8"/>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hint="default" w:ascii="Times New Roman" w:hAnsi="Times New Roman" w:eastAsia="仿宋_GB2312"/>
                <w:sz w:val="24"/>
                <w:szCs w:val="24"/>
                <w:lang w:val="en-US" w:eastAsia="zh-CN"/>
              </w:rPr>
            </w:pPr>
            <w:r>
              <w:rPr>
                <w:rFonts w:hint="eastAsia" w:ascii="Times New Roman" w:hAnsi="Times New Roman" w:eastAsia="仿宋_GB2312"/>
                <w:sz w:val="24"/>
                <w:szCs w:val="24"/>
                <w:lang w:val="en-US" w:eastAsia="zh-CN"/>
              </w:rPr>
              <w:t>1565.82</w:t>
            </w:r>
          </w:p>
        </w:tc>
        <w:tc>
          <w:tcPr>
            <w:tcW w:w="2764" w:type="dxa"/>
            <w:gridSpan w:val="4"/>
            <w:tcBorders>
              <w:top w:val="single" w:color="auto" w:sz="4" w:space="0"/>
              <w:left w:val="single" w:color="auto" w:sz="4" w:space="0"/>
              <w:bottom w:val="single" w:color="auto" w:sz="4" w:space="0"/>
              <w:right w:val="single" w:color="auto" w:sz="12" w:space="0"/>
            </w:tcBorders>
            <w:noWrap w:val="0"/>
            <w:vAlign w:val="center"/>
          </w:tcPr>
          <w:p>
            <w:pPr>
              <w:spacing w:line="380" w:lineRule="exact"/>
              <w:jc w:val="center"/>
              <w:rPr>
                <w:rFonts w:hint="default" w:ascii="Times New Roman" w:hAnsi="Times New Roman" w:eastAsia="仿宋_GB2312"/>
                <w:sz w:val="24"/>
                <w:szCs w:val="24"/>
                <w:lang w:val="en-US" w:eastAsia="zh-CN"/>
              </w:rPr>
            </w:pPr>
            <w:r>
              <w:rPr>
                <w:rFonts w:hint="eastAsia" w:ascii="Times New Roman" w:hAnsi="Times New Roman" w:eastAsia="仿宋_GB2312"/>
                <w:sz w:val="24"/>
                <w:szCs w:val="24"/>
                <w:lang w:val="en-US" w:eastAsia="zh-CN"/>
              </w:rPr>
              <w:t>19539.97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669" w:hRule="atLeast"/>
          <w:jc w:val="center"/>
        </w:trPr>
        <w:tc>
          <w:tcPr>
            <w:tcW w:w="1619" w:type="dxa"/>
            <w:vMerge w:val="restart"/>
            <w:tcBorders>
              <w:top w:val="single" w:color="auto" w:sz="12" w:space="0"/>
              <w:left w:val="single" w:color="auto" w:sz="12" w:space="0"/>
              <w:right w:val="single" w:color="auto" w:sz="4" w:space="0"/>
            </w:tcBorders>
            <w:noWrap w:val="0"/>
            <w:vAlign w:val="center"/>
          </w:tcPr>
          <w:p>
            <w:pPr>
              <w:spacing w:line="600" w:lineRule="exact"/>
              <w:jc w:val="center"/>
              <w:rPr>
                <w:rFonts w:ascii="Times New Roman" w:hAnsi="Times New Roman" w:eastAsia="仿宋_GB2312"/>
                <w:bCs/>
                <w:sz w:val="24"/>
                <w:szCs w:val="24"/>
                <w:highlight w:val="none"/>
              </w:rPr>
            </w:pPr>
            <w:r>
              <w:rPr>
                <w:rFonts w:hint="eastAsia" w:ascii="Times New Roman" w:hAnsi="Times New Roman" w:eastAsia="仿宋_GB2312"/>
                <w:bCs/>
                <w:sz w:val="24"/>
                <w:szCs w:val="24"/>
                <w:highlight w:val="none"/>
              </w:rPr>
              <w:t>其他组织利用国有资产举办事业单位公益服务特定内容</w:t>
            </w:r>
          </w:p>
        </w:tc>
        <w:tc>
          <w:tcPr>
            <w:tcW w:w="2460" w:type="dxa"/>
            <w:gridSpan w:val="5"/>
            <w:vMerge w:val="restart"/>
            <w:tcBorders>
              <w:top w:val="single" w:color="auto" w:sz="12" w:space="0"/>
              <w:left w:val="single" w:color="auto" w:sz="4" w:space="0"/>
              <w:right w:val="single" w:color="auto" w:sz="12" w:space="0"/>
            </w:tcBorders>
            <w:noWrap w:val="0"/>
            <w:vAlign w:val="center"/>
          </w:tcPr>
          <w:p>
            <w:pPr>
              <w:spacing w:line="380" w:lineRule="exact"/>
              <w:jc w:val="center"/>
              <w:rPr>
                <w:rFonts w:ascii="Times New Roman" w:hAnsi="Times New Roman" w:eastAsia="仿宋_GB2312"/>
                <w:sz w:val="24"/>
                <w:szCs w:val="24"/>
              </w:rPr>
            </w:pPr>
            <w:r>
              <w:rPr>
                <w:rFonts w:hint="eastAsia" w:ascii="Times New Roman" w:hAnsi="Times New Roman" w:eastAsia="仿宋_GB2312"/>
                <w:sz w:val="24"/>
                <w:szCs w:val="24"/>
              </w:rPr>
              <w:t>理事会运行情况</w:t>
            </w:r>
          </w:p>
        </w:tc>
        <w:tc>
          <w:tcPr>
            <w:tcW w:w="2460" w:type="dxa"/>
            <w:gridSpan w:val="5"/>
            <w:tcBorders>
              <w:top w:val="single" w:color="auto" w:sz="12" w:space="0"/>
              <w:left w:val="single" w:color="auto" w:sz="4" w:space="0"/>
              <w:right w:val="single" w:color="auto" w:sz="12" w:space="0"/>
            </w:tcBorders>
            <w:noWrap w:val="0"/>
            <w:vAlign w:val="center"/>
          </w:tcPr>
          <w:p>
            <w:pPr>
              <w:spacing w:line="380" w:lineRule="exact"/>
              <w:jc w:val="center"/>
              <w:rPr>
                <w:rFonts w:ascii="Times New Roman" w:hAnsi="Times New Roman" w:eastAsia="仿宋_GB2312"/>
                <w:sz w:val="24"/>
                <w:szCs w:val="24"/>
              </w:rPr>
            </w:pPr>
            <w:r>
              <w:rPr>
                <w:rFonts w:hint="eastAsia" w:ascii="Times New Roman" w:hAnsi="Times New Roman" w:eastAsia="仿宋_GB2312"/>
                <w:sz w:val="24"/>
                <w:szCs w:val="24"/>
              </w:rPr>
              <w:t>基本运行情况</w:t>
            </w:r>
          </w:p>
        </w:tc>
        <w:tc>
          <w:tcPr>
            <w:tcW w:w="2461" w:type="dxa"/>
            <w:gridSpan w:val="3"/>
            <w:tcBorders>
              <w:top w:val="single" w:color="auto" w:sz="12" w:space="0"/>
              <w:left w:val="single" w:color="auto" w:sz="4" w:space="0"/>
              <w:right w:val="single" w:color="auto" w:sz="12" w:space="0"/>
            </w:tcBorders>
            <w:noWrap w:val="0"/>
            <w:vAlign w:val="center"/>
          </w:tcPr>
          <w:p>
            <w:pPr>
              <w:spacing w:line="380" w:lineRule="exact"/>
              <w:jc w:val="center"/>
              <w:rPr>
                <w:rFonts w:hint="eastAsia" w:ascii="Times New Roman" w:hAnsi="Times New Roman" w:eastAsia="仿宋_GB2312"/>
                <w:sz w:val="24"/>
                <w:szCs w:val="24"/>
                <w:lang w:eastAsia="zh-CN"/>
              </w:rPr>
            </w:pPr>
            <w:r>
              <w:rPr>
                <w:rFonts w:hint="eastAsia" w:ascii="Times New Roman" w:hAnsi="Times New Roman" w:eastAsia="仿宋_GB2312"/>
                <w:sz w:val="24"/>
                <w:szCs w:val="24"/>
                <w:lang w:eastAsia="zh-CN"/>
              </w:rPr>
              <w:t>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669" w:hRule="atLeast"/>
          <w:jc w:val="center"/>
        </w:trPr>
        <w:tc>
          <w:tcPr>
            <w:tcW w:w="1619" w:type="dxa"/>
            <w:vMerge w:val="continue"/>
            <w:tcBorders>
              <w:left w:val="single" w:color="auto" w:sz="12" w:space="0"/>
              <w:right w:val="single" w:color="auto" w:sz="4" w:space="0"/>
            </w:tcBorders>
            <w:noWrap w:val="0"/>
            <w:vAlign w:val="center"/>
          </w:tcPr>
          <w:p>
            <w:pPr>
              <w:spacing w:line="600" w:lineRule="exact"/>
              <w:jc w:val="center"/>
              <w:rPr>
                <w:rFonts w:hint="eastAsia" w:ascii="Times New Roman" w:hAnsi="Times New Roman" w:eastAsia="仿宋_GB2312"/>
                <w:bCs/>
                <w:sz w:val="24"/>
                <w:szCs w:val="24"/>
                <w:highlight w:val="none"/>
              </w:rPr>
            </w:pPr>
          </w:p>
        </w:tc>
        <w:tc>
          <w:tcPr>
            <w:tcW w:w="2460" w:type="dxa"/>
            <w:gridSpan w:val="5"/>
            <w:vMerge w:val="continue"/>
            <w:tcBorders>
              <w:left w:val="single" w:color="auto" w:sz="4" w:space="0"/>
              <w:right w:val="single" w:color="auto" w:sz="12" w:space="0"/>
            </w:tcBorders>
            <w:noWrap w:val="0"/>
            <w:vAlign w:val="center"/>
          </w:tcPr>
          <w:p>
            <w:pPr>
              <w:spacing w:line="380" w:lineRule="exact"/>
              <w:jc w:val="center"/>
              <w:rPr>
                <w:rFonts w:ascii="Times New Roman" w:hAnsi="Times New Roman" w:eastAsia="仿宋_GB2312"/>
                <w:sz w:val="24"/>
                <w:szCs w:val="24"/>
              </w:rPr>
            </w:pPr>
          </w:p>
        </w:tc>
        <w:tc>
          <w:tcPr>
            <w:tcW w:w="2460" w:type="dxa"/>
            <w:gridSpan w:val="5"/>
            <w:tcBorders>
              <w:top w:val="single" w:color="auto" w:sz="12" w:space="0"/>
              <w:left w:val="single" w:color="auto" w:sz="4" w:space="0"/>
              <w:right w:val="single" w:color="auto" w:sz="12" w:space="0"/>
            </w:tcBorders>
            <w:noWrap w:val="0"/>
            <w:vAlign w:val="center"/>
          </w:tcPr>
          <w:p>
            <w:pPr>
              <w:spacing w:line="380" w:lineRule="exact"/>
              <w:jc w:val="center"/>
              <w:rPr>
                <w:rFonts w:ascii="Times New Roman" w:hAnsi="Times New Roman" w:eastAsia="仿宋_GB2312"/>
                <w:sz w:val="24"/>
                <w:szCs w:val="24"/>
              </w:rPr>
            </w:pPr>
            <w:r>
              <w:rPr>
                <w:rFonts w:hint="eastAsia" w:ascii="Times New Roman" w:hAnsi="Times New Roman" w:eastAsia="仿宋_GB2312"/>
                <w:sz w:val="24"/>
                <w:szCs w:val="24"/>
              </w:rPr>
              <w:t>召开会议情况</w:t>
            </w:r>
          </w:p>
        </w:tc>
        <w:tc>
          <w:tcPr>
            <w:tcW w:w="2461" w:type="dxa"/>
            <w:gridSpan w:val="3"/>
            <w:tcBorders>
              <w:top w:val="single" w:color="auto" w:sz="12" w:space="0"/>
              <w:left w:val="single" w:color="auto" w:sz="4" w:space="0"/>
              <w:right w:val="single" w:color="auto" w:sz="12" w:space="0"/>
            </w:tcBorders>
            <w:noWrap w:val="0"/>
            <w:vAlign w:val="center"/>
          </w:tcPr>
          <w:p>
            <w:pPr>
              <w:spacing w:line="380" w:lineRule="exact"/>
              <w:jc w:val="center"/>
              <w:rPr>
                <w:rFonts w:hint="default" w:ascii="Times New Roman" w:hAnsi="Times New Roman" w:eastAsia="仿宋_GB2312"/>
                <w:sz w:val="24"/>
                <w:szCs w:val="24"/>
                <w:lang w:val="en-US" w:eastAsia="zh-CN"/>
              </w:rPr>
            </w:pPr>
            <w:r>
              <w:rPr>
                <w:rFonts w:hint="eastAsia" w:ascii="Times New Roman" w:hAnsi="Times New Roman" w:eastAsia="仿宋_GB2312"/>
                <w:sz w:val="24"/>
                <w:szCs w:val="24"/>
                <w:lang w:val="en-US" w:eastAsia="zh-CN"/>
              </w:rPr>
              <w:t>2021年2月5日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669" w:hRule="atLeast"/>
          <w:jc w:val="center"/>
        </w:trPr>
        <w:tc>
          <w:tcPr>
            <w:tcW w:w="1619" w:type="dxa"/>
            <w:vMerge w:val="continue"/>
            <w:tcBorders>
              <w:left w:val="single" w:color="auto" w:sz="12" w:space="0"/>
              <w:right w:val="single" w:color="auto" w:sz="4" w:space="0"/>
            </w:tcBorders>
            <w:noWrap w:val="0"/>
            <w:vAlign w:val="center"/>
          </w:tcPr>
          <w:p>
            <w:pPr>
              <w:spacing w:line="600" w:lineRule="exact"/>
              <w:jc w:val="center"/>
              <w:rPr>
                <w:rFonts w:hint="eastAsia" w:ascii="Times New Roman" w:hAnsi="Times New Roman" w:eastAsia="仿宋_GB2312"/>
                <w:bCs/>
                <w:sz w:val="24"/>
                <w:szCs w:val="24"/>
                <w:highlight w:val="none"/>
              </w:rPr>
            </w:pPr>
          </w:p>
        </w:tc>
        <w:tc>
          <w:tcPr>
            <w:tcW w:w="2460" w:type="dxa"/>
            <w:gridSpan w:val="5"/>
            <w:vMerge w:val="continue"/>
            <w:tcBorders>
              <w:left w:val="single" w:color="auto" w:sz="4" w:space="0"/>
              <w:right w:val="single" w:color="auto" w:sz="12" w:space="0"/>
            </w:tcBorders>
            <w:noWrap w:val="0"/>
            <w:vAlign w:val="center"/>
          </w:tcPr>
          <w:p>
            <w:pPr>
              <w:spacing w:line="380" w:lineRule="exact"/>
              <w:jc w:val="center"/>
              <w:rPr>
                <w:rFonts w:ascii="Times New Roman" w:hAnsi="Times New Roman" w:eastAsia="仿宋_GB2312"/>
                <w:sz w:val="24"/>
                <w:szCs w:val="24"/>
              </w:rPr>
            </w:pPr>
          </w:p>
        </w:tc>
        <w:tc>
          <w:tcPr>
            <w:tcW w:w="2460" w:type="dxa"/>
            <w:gridSpan w:val="5"/>
            <w:tcBorders>
              <w:top w:val="single" w:color="auto" w:sz="12" w:space="0"/>
              <w:left w:val="single" w:color="auto" w:sz="4" w:space="0"/>
              <w:right w:val="single" w:color="auto" w:sz="12" w:space="0"/>
            </w:tcBorders>
            <w:noWrap w:val="0"/>
            <w:vAlign w:val="center"/>
          </w:tcPr>
          <w:p>
            <w:pPr>
              <w:spacing w:line="380" w:lineRule="exact"/>
              <w:jc w:val="center"/>
              <w:rPr>
                <w:rFonts w:ascii="Times New Roman" w:hAnsi="Times New Roman" w:eastAsia="仿宋_GB2312"/>
                <w:sz w:val="24"/>
                <w:szCs w:val="24"/>
              </w:rPr>
            </w:pPr>
            <w:r>
              <w:rPr>
                <w:rFonts w:hint="eastAsia" w:ascii="Times New Roman" w:hAnsi="Times New Roman" w:eastAsia="仿宋_GB2312"/>
                <w:sz w:val="24"/>
                <w:szCs w:val="24"/>
              </w:rPr>
              <w:t>决策决议情况</w:t>
            </w:r>
          </w:p>
        </w:tc>
        <w:tc>
          <w:tcPr>
            <w:tcW w:w="2461" w:type="dxa"/>
            <w:gridSpan w:val="3"/>
            <w:tcBorders>
              <w:top w:val="single" w:color="auto" w:sz="12" w:space="0"/>
              <w:left w:val="single" w:color="auto" w:sz="4" w:space="0"/>
              <w:right w:val="single" w:color="auto" w:sz="12" w:space="0"/>
            </w:tcBorders>
            <w:noWrap w:val="0"/>
            <w:vAlign w:val="center"/>
          </w:tcPr>
          <w:p>
            <w:pPr>
              <w:spacing w:line="380" w:lineRule="exact"/>
              <w:jc w:val="center"/>
              <w:rPr>
                <w:rFonts w:hint="eastAsia" w:ascii="Times New Roman" w:hAnsi="Times New Roman" w:eastAsia="仿宋_GB2312"/>
                <w:sz w:val="24"/>
                <w:szCs w:val="24"/>
                <w:lang w:eastAsia="zh-CN"/>
              </w:rPr>
            </w:pPr>
            <w:r>
              <w:rPr>
                <w:rFonts w:hint="eastAsia" w:ascii="Times New Roman" w:hAnsi="Times New Roman" w:eastAsia="仿宋_GB2312"/>
                <w:sz w:val="24"/>
                <w:szCs w:val="24"/>
                <w:lang w:eastAsia="zh-CN"/>
              </w:rPr>
              <w:t>年度运营规划、年度财务预算等事项审议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669" w:hRule="atLeast"/>
          <w:jc w:val="center"/>
        </w:trPr>
        <w:tc>
          <w:tcPr>
            <w:tcW w:w="1619" w:type="dxa"/>
            <w:vMerge w:val="continue"/>
            <w:tcBorders>
              <w:left w:val="single" w:color="auto" w:sz="12" w:space="0"/>
              <w:right w:val="single" w:color="auto" w:sz="4" w:space="0"/>
            </w:tcBorders>
            <w:noWrap w:val="0"/>
            <w:vAlign w:val="center"/>
          </w:tcPr>
          <w:p>
            <w:pPr>
              <w:spacing w:line="600" w:lineRule="exact"/>
              <w:jc w:val="center"/>
              <w:rPr>
                <w:rFonts w:hint="eastAsia" w:ascii="Times New Roman" w:hAnsi="Times New Roman" w:eastAsia="仿宋_GB2312"/>
                <w:bCs/>
                <w:sz w:val="24"/>
                <w:szCs w:val="24"/>
                <w:highlight w:val="none"/>
              </w:rPr>
            </w:pPr>
          </w:p>
        </w:tc>
        <w:tc>
          <w:tcPr>
            <w:tcW w:w="2460" w:type="dxa"/>
            <w:gridSpan w:val="5"/>
            <w:tcBorders>
              <w:top w:val="single" w:color="auto" w:sz="12" w:space="0"/>
              <w:left w:val="single" w:color="auto" w:sz="4" w:space="0"/>
              <w:right w:val="single" w:color="auto" w:sz="12" w:space="0"/>
            </w:tcBorders>
            <w:noWrap w:val="0"/>
            <w:vAlign w:val="center"/>
          </w:tcPr>
          <w:p>
            <w:pPr>
              <w:spacing w:line="380" w:lineRule="exact"/>
              <w:jc w:val="center"/>
              <w:rPr>
                <w:rFonts w:ascii="Times New Roman" w:hAnsi="Times New Roman" w:eastAsia="仿宋_GB2312"/>
                <w:sz w:val="24"/>
                <w:szCs w:val="24"/>
              </w:rPr>
            </w:pPr>
            <w:r>
              <w:rPr>
                <w:rFonts w:hint="eastAsia" w:ascii="Times New Roman" w:hAnsi="Times New Roman" w:eastAsia="仿宋_GB2312"/>
                <w:sz w:val="24"/>
                <w:szCs w:val="24"/>
              </w:rPr>
              <w:t>兴办企业情况</w:t>
            </w:r>
          </w:p>
        </w:tc>
        <w:tc>
          <w:tcPr>
            <w:tcW w:w="2460" w:type="dxa"/>
            <w:gridSpan w:val="5"/>
            <w:tcBorders>
              <w:top w:val="single" w:color="auto" w:sz="12" w:space="0"/>
              <w:left w:val="single" w:color="auto" w:sz="4" w:space="0"/>
              <w:right w:val="single" w:color="auto" w:sz="12" w:space="0"/>
            </w:tcBorders>
            <w:noWrap w:val="0"/>
            <w:vAlign w:val="center"/>
          </w:tcPr>
          <w:p>
            <w:pPr>
              <w:spacing w:line="380" w:lineRule="exact"/>
              <w:jc w:val="center"/>
              <w:rPr>
                <w:rFonts w:hint="eastAsia" w:ascii="Times New Roman" w:hAnsi="Times New Roman" w:eastAsia="仿宋_GB2312"/>
                <w:sz w:val="24"/>
                <w:szCs w:val="24"/>
                <w:lang w:eastAsia="zh-CN"/>
              </w:rPr>
            </w:pPr>
            <w:r>
              <w:rPr>
                <w:rFonts w:hint="eastAsia" w:ascii="Times New Roman" w:hAnsi="Times New Roman" w:eastAsia="仿宋_GB2312"/>
                <w:sz w:val="24"/>
                <w:szCs w:val="24"/>
                <w:lang w:eastAsia="zh-CN"/>
              </w:rPr>
              <w:t>无</w:t>
            </w:r>
          </w:p>
        </w:tc>
        <w:tc>
          <w:tcPr>
            <w:tcW w:w="2461" w:type="dxa"/>
            <w:gridSpan w:val="3"/>
            <w:tcBorders>
              <w:top w:val="single" w:color="auto" w:sz="12" w:space="0"/>
              <w:left w:val="single" w:color="auto" w:sz="4" w:space="0"/>
              <w:right w:val="single" w:color="auto" w:sz="12" w:space="0"/>
            </w:tcBorders>
            <w:noWrap w:val="0"/>
            <w:vAlign w:val="center"/>
          </w:tcPr>
          <w:p>
            <w:pPr>
              <w:spacing w:line="380" w:lineRule="exact"/>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669" w:hRule="atLeast"/>
          <w:jc w:val="center"/>
        </w:trPr>
        <w:tc>
          <w:tcPr>
            <w:tcW w:w="1619" w:type="dxa"/>
            <w:vMerge w:val="continue"/>
            <w:tcBorders>
              <w:left w:val="single" w:color="auto" w:sz="12" w:space="0"/>
              <w:right w:val="single" w:color="auto" w:sz="4" w:space="0"/>
            </w:tcBorders>
            <w:noWrap w:val="0"/>
            <w:vAlign w:val="center"/>
          </w:tcPr>
          <w:p>
            <w:pPr>
              <w:spacing w:line="600" w:lineRule="exact"/>
              <w:jc w:val="center"/>
              <w:rPr>
                <w:rFonts w:hint="eastAsia" w:ascii="Times New Roman" w:hAnsi="Times New Roman" w:eastAsia="仿宋_GB2312"/>
                <w:bCs/>
                <w:sz w:val="24"/>
                <w:szCs w:val="24"/>
                <w:highlight w:val="none"/>
              </w:rPr>
            </w:pPr>
          </w:p>
        </w:tc>
        <w:tc>
          <w:tcPr>
            <w:tcW w:w="2460" w:type="dxa"/>
            <w:gridSpan w:val="5"/>
            <w:tcBorders>
              <w:top w:val="single" w:color="auto" w:sz="12" w:space="0"/>
              <w:left w:val="single" w:color="auto" w:sz="4" w:space="0"/>
              <w:right w:val="single" w:color="auto" w:sz="12" w:space="0"/>
            </w:tcBorders>
            <w:noWrap w:val="0"/>
            <w:vAlign w:val="center"/>
          </w:tcPr>
          <w:p>
            <w:pPr>
              <w:spacing w:line="380" w:lineRule="exact"/>
              <w:jc w:val="center"/>
              <w:rPr>
                <w:rFonts w:ascii="Times New Roman" w:hAnsi="Times New Roman" w:eastAsia="仿宋_GB2312"/>
                <w:sz w:val="24"/>
                <w:szCs w:val="24"/>
              </w:rPr>
            </w:pPr>
            <w:r>
              <w:rPr>
                <w:rFonts w:hint="eastAsia" w:ascii="Times New Roman" w:hAnsi="Times New Roman" w:eastAsia="仿宋_GB2312"/>
                <w:sz w:val="24"/>
                <w:szCs w:val="24"/>
              </w:rPr>
              <w:t>国有资产投入使用情况</w:t>
            </w:r>
          </w:p>
        </w:tc>
        <w:tc>
          <w:tcPr>
            <w:tcW w:w="2460" w:type="dxa"/>
            <w:gridSpan w:val="5"/>
            <w:tcBorders>
              <w:top w:val="single" w:color="auto" w:sz="12" w:space="0"/>
              <w:left w:val="single" w:color="auto" w:sz="4" w:space="0"/>
              <w:right w:val="single" w:color="auto" w:sz="12" w:space="0"/>
            </w:tcBorders>
            <w:noWrap w:val="0"/>
            <w:vAlign w:val="center"/>
          </w:tcPr>
          <w:p>
            <w:pPr>
              <w:spacing w:line="380" w:lineRule="exact"/>
              <w:jc w:val="center"/>
              <w:rPr>
                <w:rFonts w:hint="eastAsia" w:ascii="Times New Roman" w:hAnsi="Times New Roman" w:eastAsia="仿宋_GB2312"/>
                <w:sz w:val="24"/>
                <w:szCs w:val="24"/>
                <w:lang w:eastAsia="zh-CN"/>
              </w:rPr>
            </w:pPr>
            <w:r>
              <w:rPr>
                <w:rFonts w:hint="eastAsia" w:ascii="Times New Roman" w:hAnsi="Times New Roman" w:eastAsia="仿宋_GB2312"/>
                <w:sz w:val="24"/>
                <w:szCs w:val="24"/>
                <w:lang w:eastAsia="zh-CN"/>
              </w:rPr>
              <w:t>无</w:t>
            </w:r>
          </w:p>
        </w:tc>
        <w:tc>
          <w:tcPr>
            <w:tcW w:w="2461" w:type="dxa"/>
            <w:gridSpan w:val="3"/>
            <w:tcBorders>
              <w:top w:val="single" w:color="auto" w:sz="12" w:space="0"/>
              <w:left w:val="single" w:color="auto" w:sz="4" w:space="0"/>
              <w:right w:val="single" w:color="auto" w:sz="12" w:space="0"/>
            </w:tcBorders>
            <w:noWrap w:val="0"/>
            <w:vAlign w:val="center"/>
          </w:tcPr>
          <w:p>
            <w:pPr>
              <w:spacing w:line="380" w:lineRule="exact"/>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645" w:hRule="atLeast"/>
          <w:jc w:val="center"/>
        </w:trPr>
        <w:tc>
          <w:tcPr>
            <w:tcW w:w="1619" w:type="dxa"/>
            <w:vMerge w:val="restart"/>
            <w:tcBorders>
              <w:top w:val="single" w:color="auto" w:sz="12" w:space="0"/>
              <w:left w:val="single" w:color="auto" w:sz="12" w:space="0"/>
              <w:right w:val="single" w:color="auto" w:sz="4" w:space="0"/>
            </w:tcBorders>
            <w:noWrap w:val="0"/>
            <w:vAlign w:val="center"/>
          </w:tcPr>
          <w:p>
            <w:pPr>
              <w:spacing w:line="600" w:lineRule="exact"/>
              <w:jc w:val="center"/>
              <w:rPr>
                <w:rFonts w:ascii="Times New Roman" w:hAnsi="Times New Roman" w:eastAsia="仿宋_GB2312"/>
                <w:bCs/>
                <w:sz w:val="24"/>
                <w:szCs w:val="24"/>
                <w:highlight w:val="none"/>
              </w:rPr>
            </w:pPr>
            <w:r>
              <w:rPr>
                <w:rFonts w:ascii="Times New Roman" w:hAnsi="Times New Roman" w:eastAsia="仿宋_GB2312"/>
                <w:bCs/>
                <w:sz w:val="24"/>
                <w:szCs w:val="24"/>
                <w:highlight w:val="none"/>
              </w:rPr>
              <w:t>公  众</w:t>
            </w:r>
          </w:p>
          <w:p>
            <w:pPr>
              <w:spacing w:line="600" w:lineRule="exact"/>
              <w:jc w:val="center"/>
              <w:rPr>
                <w:rFonts w:ascii="Times New Roman" w:hAnsi="Times New Roman" w:eastAsia="仿宋_GB2312"/>
                <w:bCs/>
                <w:sz w:val="24"/>
                <w:szCs w:val="24"/>
                <w:highlight w:val="none"/>
              </w:rPr>
            </w:pPr>
            <w:r>
              <w:rPr>
                <w:rFonts w:ascii="Times New Roman" w:hAnsi="Times New Roman" w:eastAsia="仿宋_GB2312"/>
                <w:bCs/>
                <w:sz w:val="24"/>
                <w:szCs w:val="24"/>
                <w:highlight w:val="none"/>
              </w:rPr>
              <w:t>满意度</w:t>
            </w:r>
          </w:p>
        </w:tc>
        <w:tc>
          <w:tcPr>
            <w:tcW w:w="7381" w:type="dxa"/>
            <w:gridSpan w:val="13"/>
            <w:tcBorders>
              <w:top w:val="single" w:color="auto" w:sz="12" w:space="0"/>
              <w:left w:val="single" w:color="auto" w:sz="4" w:space="0"/>
              <w:bottom w:val="single" w:color="auto" w:sz="4" w:space="0"/>
              <w:right w:val="single" w:color="auto" w:sz="12" w:space="0"/>
            </w:tcBorders>
            <w:noWrap w:val="0"/>
            <w:vAlign w:val="center"/>
          </w:tcPr>
          <w:p>
            <w:pPr>
              <w:spacing w:line="380" w:lineRule="exact"/>
              <w:jc w:val="center"/>
              <w:rPr>
                <w:rFonts w:ascii="Times New Roman" w:hAnsi="Times New Roman" w:eastAsia="仿宋_GB2312"/>
                <w:sz w:val="24"/>
                <w:szCs w:val="24"/>
              </w:rPr>
            </w:pPr>
            <w:r>
              <w:rPr>
                <w:rFonts w:ascii="Times New Roman" w:hAnsi="Times New Roman" w:eastAsia="仿宋_GB2312"/>
                <w:sz w:val="24"/>
                <w:szCs w:val="24"/>
              </w:rPr>
              <w:t>须填写社会评价情况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585" w:hRule="atLeast"/>
          <w:jc w:val="center"/>
        </w:trPr>
        <w:tc>
          <w:tcPr>
            <w:tcW w:w="1619" w:type="dxa"/>
            <w:vMerge w:val="continue"/>
            <w:tcBorders>
              <w:left w:val="single" w:color="auto" w:sz="12" w:space="0"/>
              <w:right w:val="single" w:color="auto" w:sz="4" w:space="0"/>
            </w:tcBorders>
            <w:noWrap w:val="0"/>
            <w:vAlign w:val="center"/>
          </w:tcPr>
          <w:p>
            <w:pPr>
              <w:spacing w:line="600" w:lineRule="exact"/>
              <w:jc w:val="center"/>
              <w:rPr>
                <w:rFonts w:ascii="Times New Roman" w:hAnsi="Times New Roman" w:eastAsia="仿宋_GB2312"/>
                <w:bCs/>
                <w:sz w:val="24"/>
                <w:szCs w:val="24"/>
              </w:rPr>
            </w:pPr>
          </w:p>
        </w:tc>
        <w:tc>
          <w:tcPr>
            <w:tcW w:w="1782" w:type="dxa"/>
            <w:gridSpan w:val="4"/>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Times New Roman" w:hAnsi="Times New Roman" w:eastAsia="仿宋_GB2312"/>
                <w:sz w:val="24"/>
                <w:szCs w:val="24"/>
              </w:rPr>
            </w:pPr>
            <w:r>
              <w:rPr>
                <w:rFonts w:ascii="Times New Roman" w:hAnsi="Times New Roman" w:eastAsia="仿宋_GB2312"/>
                <w:bCs/>
                <w:sz w:val="24"/>
                <w:szCs w:val="24"/>
              </w:rPr>
              <w:t>社会评价项目</w:t>
            </w:r>
          </w:p>
        </w:tc>
        <w:tc>
          <w:tcPr>
            <w:tcW w:w="4098" w:type="dxa"/>
            <w:gridSpan w:val="8"/>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Times New Roman" w:hAnsi="Times New Roman" w:eastAsia="仿宋_GB2312"/>
                <w:sz w:val="24"/>
                <w:szCs w:val="24"/>
              </w:rPr>
            </w:pPr>
            <w:r>
              <w:rPr>
                <w:rFonts w:ascii="Times New Roman" w:hAnsi="Times New Roman" w:eastAsia="仿宋_GB2312"/>
                <w:bCs/>
                <w:sz w:val="24"/>
                <w:szCs w:val="24"/>
              </w:rPr>
              <w:t>社会评价描述</w:t>
            </w:r>
          </w:p>
        </w:tc>
        <w:tc>
          <w:tcPr>
            <w:tcW w:w="1501" w:type="dxa"/>
            <w:tcBorders>
              <w:top w:val="single" w:color="auto" w:sz="4" w:space="0"/>
              <w:left w:val="single" w:color="auto" w:sz="4" w:space="0"/>
              <w:bottom w:val="single" w:color="auto" w:sz="4" w:space="0"/>
              <w:right w:val="single" w:color="auto" w:sz="12" w:space="0"/>
            </w:tcBorders>
            <w:noWrap w:val="0"/>
            <w:vAlign w:val="center"/>
          </w:tcPr>
          <w:p>
            <w:pPr>
              <w:spacing w:line="380" w:lineRule="exact"/>
              <w:jc w:val="center"/>
              <w:rPr>
                <w:rFonts w:ascii="Times New Roman" w:hAnsi="Times New Roman" w:eastAsia="仿宋_GB2312"/>
                <w:sz w:val="24"/>
                <w:szCs w:val="24"/>
              </w:rPr>
            </w:pPr>
            <w:r>
              <w:rPr>
                <w:rFonts w:ascii="Times New Roman" w:hAnsi="Times New Roman" w:eastAsia="仿宋_GB2312"/>
                <w:bCs/>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585" w:hRule="atLeast"/>
          <w:jc w:val="center"/>
        </w:trPr>
        <w:tc>
          <w:tcPr>
            <w:tcW w:w="1619" w:type="dxa"/>
            <w:vMerge w:val="continue"/>
            <w:tcBorders>
              <w:left w:val="single" w:color="auto" w:sz="12" w:space="0"/>
              <w:right w:val="single" w:color="auto" w:sz="4" w:space="0"/>
            </w:tcBorders>
            <w:noWrap w:val="0"/>
            <w:vAlign w:val="center"/>
          </w:tcPr>
          <w:p>
            <w:pPr>
              <w:spacing w:line="600" w:lineRule="exact"/>
              <w:jc w:val="center"/>
              <w:rPr>
                <w:rFonts w:ascii="Times New Roman" w:hAnsi="Times New Roman" w:eastAsia="仿宋_GB2312"/>
                <w:bCs/>
                <w:sz w:val="24"/>
                <w:szCs w:val="24"/>
              </w:rPr>
            </w:pPr>
          </w:p>
        </w:tc>
        <w:tc>
          <w:tcPr>
            <w:tcW w:w="1782" w:type="dxa"/>
            <w:gridSpan w:val="4"/>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Times New Roman" w:hAnsi="Times New Roman" w:eastAsia="仿宋_GB2312"/>
                <w:sz w:val="24"/>
                <w:szCs w:val="24"/>
              </w:rPr>
            </w:pPr>
            <w:r>
              <w:rPr>
                <w:rFonts w:ascii="Times New Roman" w:hAnsi="Times New Roman" w:eastAsia="仿宋_GB2312"/>
                <w:bCs/>
                <w:sz w:val="24"/>
                <w:szCs w:val="24"/>
              </w:rPr>
              <w:t>社会声誉-1</w:t>
            </w:r>
          </w:p>
        </w:tc>
        <w:tc>
          <w:tcPr>
            <w:tcW w:w="4098" w:type="dxa"/>
            <w:gridSpan w:val="8"/>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hint="eastAsia" w:ascii="Times New Roman" w:hAnsi="Times New Roman" w:eastAsia="仿宋_GB2312"/>
                <w:sz w:val="24"/>
                <w:szCs w:val="24"/>
                <w:lang w:eastAsia="zh-CN"/>
              </w:rPr>
            </w:pPr>
            <w:r>
              <w:rPr>
                <w:rFonts w:hint="eastAsia" w:ascii="Times New Roman" w:hAnsi="Times New Roman" w:eastAsia="仿宋_GB2312"/>
                <w:sz w:val="24"/>
                <w:szCs w:val="24"/>
                <w:lang w:eastAsia="zh-CN"/>
              </w:rPr>
              <w:t>无</w:t>
            </w:r>
          </w:p>
        </w:tc>
        <w:tc>
          <w:tcPr>
            <w:tcW w:w="1501" w:type="dxa"/>
            <w:tcBorders>
              <w:top w:val="single" w:color="auto" w:sz="4" w:space="0"/>
              <w:left w:val="single" w:color="auto" w:sz="4" w:space="0"/>
              <w:bottom w:val="single" w:color="auto" w:sz="4" w:space="0"/>
              <w:right w:val="single" w:color="auto" w:sz="12" w:space="0"/>
            </w:tcBorders>
            <w:noWrap w:val="0"/>
            <w:vAlign w:val="center"/>
          </w:tcPr>
          <w:p>
            <w:pPr>
              <w:spacing w:line="380" w:lineRule="exact"/>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600" w:hRule="atLeast"/>
          <w:jc w:val="center"/>
        </w:trPr>
        <w:tc>
          <w:tcPr>
            <w:tcW w:w="1619" w:type="dxa"/>
            <w:vMerge w:val="continue"/>
            <w:tcBorders>
              <w:left w:val="single" w:color="auto" w:sz="12" w:space="0"/>
              <w:right w:val="single" w:color="auto" w:sz="4" w:space="0"/>
            </w:tcBorders>
            <w:noWrap w:val="0"/>
            <w:vAlign w:val="center"/>
          </w:tcPr>
          <w:p>
            <w:pPr>
              <w:spacing w:line="600" w:lineRule="exact"/>
              <w:jc w:val="center"/>
              <w:rPr>
                <w:rFonts w:ascii="Times New Roman" w:hAnsi="Times New Roman" w:eastAsia="仿宋_GB2312"/>
                <w:bCs/>
                <w:sz w:val="24"/>
                <w:szCs w:val="24"/>
              </w:rPr>
            </w:pPr>
          </w:p>
        </w:tc>
        <w:tc>
          <w:tcPr>
            <w:tcW w:w="1782" w:type="dxa"/>
            <w:gridSpan w:val="4"/>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Times New Roman" w:hAnsi="Times New Roman" w:eastAsia="仿宋_GB2312"/>
                <w:sz w:val="24"/>
                <w:szCs w:val="24"/>
              </w:rPr>
            </w:pPr>
            <w:r>
              <w:rPr>
                <w:rFonts w:ascii="Times New Roman" w:hAnsi="Times New Roman" w:eastAsia="仿宋_GB2312"/>
                <w:bCs/>
                <w:sz w:val="24"/>
                <w:szCs w:val="24"/>
              </w:rPr>
              <w:t>社会声誉-2</w:t>
            </w:r>
          </w:p>
        </w:tc>
        <w:tc>
          <w:tcPr>
            <w:tcW w:w="4098" w:type="dxa"/>
            <w:gridSpan w:val="8"/>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Times New Roman" w:hAnsi="Times New Roman" w:eastAsia="仿宋_GB2312"/>
                <w:sz w:val="24"/>
                <w:szCs w:val="24"/>
              </w:rPr>
            </w:pPr>
          </w:p>
        </w:tc>
        <w:tc>
          <w:tcPr>
            <w:tcW w:w="1501" w:type="dxa"/>
            <w:tcBorders>
              <w:top w:val="single" w:color="auto" w:sz="4" w:space="0"/>
              <w:left w:val="single" w:color="auto" w:sz="4" w:space="0"/>
              <w:bottom w:val="single" w:color="auto" w:sz="4" w:space="0"/>
              <w:right w:val="single" w:color="auto" w:sz="12" w:space="0"/>
            </w:tcBorders>
            <w:noWrap w:val="0"/>
            <w:vAlign w:val="center"/>
          </w:tcPr>
          <w:p>
            <w:pPr>
              <w:spacing w:line="380" w:lineRule="exact"/>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525" w:hRule="atLeast"/>
          <w:jc w:val="center"/>
        </w:trPr>
        <w:tc>
          <w:tcPr>
            <w:tcW w:w="1619" w:type="dxa"/>
            <w:vMerge w:val="continue"/>
            <w:tcBorders>
              <w:left w:val="single" w:color="auto" w:sz="12" w:space="0"/>
              <w:bottom w:val="single" w:color="auto" w:sz="4" w:space="0"/>
              <w:right w:val="single" w:color="auto" w:sz="4" w:space="0"/>
            </w:tcBorders>
            <w:noWrap w:val="0"/>
            <w:vAlign w:val="center"/>
          </w:tcPr>
          <w:p>
            <w:pPr>
              <w:spacing w:line="600" w:lineRule="exact"/>
              <w:jc w:val="center"/>
              <w:rPr>
                <w:rFonts w:ascii="Times New Roman" w:hAnsi="Times New Roman" w:eastAsia="仿宋_GB2312"/>
                <w:bCs/>
                <w:sz w:val="24"/>
                <w:szCs w:val="24"/>
              </w:rPr>
            </w:pPr>
          </w:p>
        </w:tc>
        <w:tc>
          <w:tcPr>
            <w:tcW w:w="1782" w:type="dxa"/>
            <w:gridSpan w:val="4"/>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Times New Roman" w:hAnsi="Times New Roman" w:eastAsia="仿宋_GB2312"/>
                <w:sz w:val="24"/>
                <w:szCs w:val="24"/>
              </w:rPr>
            </w:pPr>
            <w:r>
              <w:rPr>
                <w:rFonts w:ascii="Times New Roman" w:hAnsi="Times New Roman" w:eastAsia="仿宋_GB2312"/>
                <w:bCs/>
                <w:sz w:val="24"/>
                <w:szCs w:val="24"/>
              </w:rPr>
              <w:t>·····</w:t>
            </w:r>
          </w:p>
        </w:tc>
        <w:tc>
          <w:tcPr>
            <w:tcW w:w="4098" w:type="dxa"/>
            <w:gridSpan w:val="8"/>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Times New Roman" w:hAnsi="Times New Roman" w:eastAsia="仿宋_GB2312"/>
                <w:sz w:val="24"/>
                <w:szCs w:val="24"/>
              </w:rPr>
            </w:pPr>
          </w:p>
        </w:tc>
        <w:tc>
          <w:tcPr>
            <w:tcW w:w="1501" w:type="dxa"/>
            <w:tcBorders>
              <w:top w:val="single" w:color="auto" w:sz="4" w:space="0"/>
              <w:left w:val="single" w:color="auto" w:sz="4" w:space="0"/>
              <w:bottom w:val="single" w:color="auto" w:sz="4" w:space="0"/>
              <w:right w:val="single" w:color="auto" w:sz="12" w:space="0"/>
            </w:tcBorders>
            <w:noWrap w:val="0"/>
            <w:vAlign w:val="center"/>
          </w:tcPr>
          <w:p>
            <w:pPr>
              <w:spacing w:line="380" w:lineRule="exact"/>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405" w:hRule="atLeast"/>
          <w:jc w:val="center"/>
        </w:trPr>
        <w:tc>
          <w:tcPr>
            <w:tcW w:w="1619" w:type="dxa"/>
            <w:vMerge w:val="restart"/>
            <w:tcBorders>
              <w:top w:val="single" w:color="auto" w:sz="4" w:space="0"/>
              <w:left w:val="single" w:color="auto" w:sz="12" w:space="0"/>
              <w:right w:val="single" w:color="auto" w:sz="4" w:space="0"/>
            </w:tcBorders>
            <w:noWrap w:val="0"/>
            <w:vAlign w:val="center"/>
          </w:tcPr>
          <w:p>
            <w:pPr>
              <w:spacing w:line="600" w:lineRule="exact"/>
              <w:jc w:val="center"/>
              <w:rPr>
                <w:rFonts w:ascii="Times New Roman" w:hAnsi="Times New Roman" w:eastAsia="仿宋_GB2312"/>
                <w:bCs/>
                <w:sz w:val="24"/>
                <w:szCs w:val="24"/>
                <w:highlight w:val="none"/>
              </w:rPr>
            </w:pPr>
            <w:r>
              <w:rPr>
                <w:rFonts w:ascii="Times New Roman" w:hAnsi="Times New Roman" w:eastAsia="仿宋_GB2312"/>
                <w:bCs/>
                <w:sz w:val="24"/>
                <w:szCs w:val="24"/>
                <w:highlight w:val="none"/>
              </w:rPr>
              <w:t>公 益</w:t>
            </w:r>
          </w:p>
          <w:p>
            <w:pPr>
              <w:spacing w:line="600" w:lineRule="exact"/>
              <w:jc w:val="center"/>
              <w:rPr>
                <w:rFonts w:ascii="Times New Roman" w:hAnsi="Times New Roman" w:eastAsia="仿宋_GB2312"/>
                <w:bCs/>
                <w:sz w:val="24"/>
                <w:szCs w:val="24"/>
                <w:highlight w:val="none"/>
              </w:rPr>
            </w:pPr>
            <w:r>
              <w:rPr>
                <w:rFonts w:ascii="Times New Roman" w:hAnsi="Times New Roman" w:eastAsia="仿宋_GB2312"/>
                <w:bCs/>
                <w:sz w:val="24"/>
                <w:szCs w:val="24"/>
                <w:highlight w:val="none"/>
              </w:rPr>
              <w:t>服 务</w:t>
            </w:r>
          </w:p>
          <w:p>
            <w:pPr>
              <w:spacing w:line="600" w:lineRule="exact"/>
              <w:jc w:val="center"/>
              <w:rPr>
                <w:rFonts w:ascii="Times New Roman" w:hAnsi="Times New Roman" w:eastAsia="仿宋_GB2312"/>
                <w:bCs/>
                <w:sz w:val="24"/>
                <w:szCs w:val="24"/>
                <w:highlight w:val="none"/>
              </w:rPr>
            </w:pPr>
            <w:r>
              <w:rPr>
                <w:rFonts w:ascii="Times New Roman" w:hAnsi="Times New Roman" w:eastAsia="仿宋_GB2312"/>
                <w:bCs/>
                <w:sz w:val="24"/>
                <w:szCs w:val="24"/>
                <w:highlight w:val="none"/>
              </w:rPr>
              <w:t>专 项</w:t>
            </w:r>
          </w:p>
        </w:tc>
        <w:tc>
          <w:tcPr>
            <w:tcW w:w="7381" w:type="dxa"/>
            <w:gridSpan w:val="13"/>
            <w:tcBorders>
              <w:top w:val="single" w:color="auto" w:sz="4" w:space="0"/>
              <w:left w:val="single" w:color="auto" w:sz="4" w:space="0"/>
              <w:bottom w:val="single" w:color="auto" w:sz="4" w:space="0"/>
              <w:right w:val="single" w:color="auto" w:sz="12" w:space="0"/>
            </w:tcBorders>
            <w:noWrap w:val="0"/>
            <w:vAlign w:val="center"/>
          </w:tcPr>
          <w:p>
            <w:pPr>
              <w:spacing w:line="380" w:lineRule="exact"/>
              <w:jc w:val="center"/>
              <w:rPr>
                <w:rFonts w:ascii="Times New Roman" w:hAnsi="Times New Roman" w:eastAsia="仿宋_GB2312"/>
                <w:sz w:val="24"/>
                <w:szCs w:val="24"/>
              </w:rPr>
            </w:pPr>
            <w:r>
              <w:rPr>
                <w:rFonts w:ascii="Times New Roman" w:hAnsi="Times New Roman" w:eastAsia="仿宋_GB2312"/>
                <w:sz w:val="24"/>
                <w:szCs w:val="24"/>
              </w:rPr>
              <w:t>举办单位下达的专项任务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546" w:hRule="atLeast"/>
          <w:jc w:val="center"/>
        </w:trPr>
        <w:tc>
          <w:tcPr>
            <w:tcW w:w="1619" w:type="dxa"/>
            <w:vMerge w:val="continue"/>
            <w:tcBorders>
              <w:left w:val="single" w:color="auto" w:sz="12" w:space="0"/>
              <w:right w:val="single" w:color="auto" w:sz="4" w:space="0"/>
            </w:tcBorders>
            <w:noWrap w:val="0"/>
            <w:vAlign w:val="center"/>
          </w:tcPr>
          <w:p>
            <w:pPr>
              <w:spacing w:line="600" w:lineRule="exact"/>
              <w:jc w:val="center"/>
              <w:rPr>
                <w:rFonts w:ascii="Times New Roman" w:hAnsi="Times New Roman" w:eastAsia="仿宋_GB2312"/>
                <w:bCs/>
                <w:sz w:val="24"/>
                <w:szCs w:val="24"/>
                <w:highlight w:val="none"/>
              </w:rPr>
            </w:pPr>
          </w:p>
        </w:tc>
        <w:tc>
          <w:tcPr>
            <w:tcW w:w="1485"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Times New Roman" w:hAnsi="Times New Roman" w:eastAsia="仿宋_GB2312"/>
                <w:sz w:val="24"/>
                <w:szCs w:val="24"/>
              </w:rPr>
            </w:pPr>
            <w:r>
              <w:rPr>
                <w:rFonts w:ascii="Times New Roman" w:hAnsi="Times New Roman" w:eastAsia="仿宋_GB2312"/>
                <w:sz w:val="24"/>
                <w:szCs w:val="24"/>
              </w:rPr>
              <w:t>专项任务一</w:t>
            </w:r>
          </w:p>
        </w:tc>
        <w:tc>
          <w:tcPr>
            <w:tcW w:w="5896" w:type="dxa"/>
            <w:gridSpan w:val="11"/>
            <w:tcBorders>
              <w:top w:val="single" w:color="auto" w:sz="4" w:space="0"/>
              <w:left w:val="single" w:color="auto" w:sz="4" w:space="0"/>
              <w:bottom w:val="single" w:color="auto" w:sz="4" w:space="0"/>
              <w:right w:val="single" w:color="auto" w:sz="12" w:space="0"/>
            </w:tcBorders>
            <w:noWrap w:val="0"/>
            <w:vAlign w:val="center"/>
          </w:tcPr>
          <w:p>
            <w:pPr>
              <w:spacing w:line="380" w:lineRule="exact"/>
              <w:jc w:val="center"/>
              <w:rPr>
                <w:rFonts w:hint="eastAsia" w:ascii="Times New Roman" w:hAnsi="Times New Roman" w:eastAsia="仿宋_GB2312"/>
                <w:sz w:val="24"/>
                <w:szCs w:val="24"/>
                <w:lang w:eastAsia="zh-CN"/>
              </w:rPr>
            </w:pPr>
            <w:r>
              <w:rPr>
                <w:rFonts w:hint="eastAsia" w:ascii="Times New Roman" w:hAnsi="Times New Roman" w:eastAsia="仿宋_GB2312"/>
                <w:sz w:val="24"/>
                <w:szCs w:val="24"/>
                <w:lang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493" w:hRule="atLeast"/>
          <w:jc w:val="center"/>
        </w:trPr>
        <w:tc>
          <w:tcPr>
            <w:tcW w:w="1619" w:type="dxa"/>
            <w:vMerge w:val="continue"/>
            <w:tcBorders>
              <w:left w:val="single" w:color="auto" w:sz="12" w:space="0"/>
              <w:right w:val="single" w:color="auto" w:sz="4" w:space="0"/>
            </w:tcBorders>
            <w:noWrap w:val="0"/>
            <w:vAlign w:val="center"/>
          </w:tcPr>
          <w:p>
            <w:pPr>
              <w:spacing w:line="600" w:lineRule="exact"/>
              <w:jc w:val="center"/>
              <w:rPr>
                <w:rFonts w:ascii="Times New Roman" w:hAnsi="Times New Roman" w:eastAsia="仿宋_GB2312"/>
                <w:bCs/>
                <w:sz w:val="24"/>
                <w:szCs w:val="24"/>
                <w:highlight w:val="none"/>
              </w:rPr>
            </w:pPr>
          </w:p>
        </w:tc>
        <w:tc>
          <w:tcPr>
            <w:tcW w:w="1485"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Times New Roman" w:hAnsi="Times New Roman" w:eastAsia="仿宋_GB2312"/>
                <w:sz w:val="24"/>
                <w:szCs w:val="24"/>
              </w:rPr>
            </w:pPr>
            <w:r>
              <w:rPr>
                <w:rFonts w:ascii="Times New Roman" w:hAnsi="Times New Roman" w:eastAsia="仿宋_GB2312"/>
                <w:sz w:val="24"/>
                <w:szCs w:val="24"/>
              </w:rPr>
              <w:t>专项任务二</w:t>
            </w:r>
          </w:p>
        </w:tc>
        <w:tc>
          <w:tcPr>
            <w:tcW w:w="5896" w:type="dxa"/>
            <w:gridSpan w:val="11"/>
            <w:tcBorders>
              <w:top w:val="single" w:color="auto" w:sz="4" w:space="0"/>
              <w:left w:val="single" w:color="auto" w:sz="4" w:space="0"/>
              <w:bottom w:val="single" w:color="auto" w:sz="4" w:space="0"/>
              <w:right w:val="single" w:color="auto" w:sz="12" w:space="0"/>
            </w:tcBorders>
            <w:noWrap w:val="0"/>
            <w:vAlign w:val="center"/>
          </w:tcPr>
          <w:p>
            <w:pPr>
              <w:spacing w:line="380" w:lineRule="exact"/>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521" w:hRule="atLeast"/>
          <w:jc w:val="center"/>
        </w:trPr>
        <w:tc>
          <w:tcPr>
            <w:tcW w:w="1619" w:type="dxa"/>
            <w:vMerge w:val="continue"/>
            <w:tcBorders>
              <w:left w:val="single" w:color="auto" w:sz="12" w:space="0"/>
              <w:bottom w:val="single" w:color="auto" w:sz="4" w:space="0"/>
              <w:right w:val="single" w:color="auto" w:sz="4" w:space="0"/>
            </w:tcBorders>
            <w:noWrap w:val="0"/>
            <w:vAlign w:val="center"/>
          </w:tcPr>
          <w:p>
            <w:pPr>
              <w:spacing w:line="600" w:lineRule="exact"/>
              <w:jc w:val="center"/>
              <w:rPr>
                <w:rFonts w:ascii="Times New Roman" w:hAnsi="Times New Roman" w:eastAsia="仿宋_GB2312"/>
                <w:bCs/>
                <w:sz w:val="24"/>
                <w:szCs w:val="24"/>
                <w:highlight w:val="none"/>
              </w:rPr>
            </w:pPr>
          </w:p>
        </w:tc>
        <w:tc>
          <w:tcPr>
            <w:tcW w:w="1485"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Times New Roman" w:hAnsi="Times New Roman" w:eastAsia="仿宋_GB2312"/>
                <w:sz w:val="24"/>
                <w:szCs w:val="24"/>
              </w:rPr>
            </w:pPr>
            <w:r>
              <w:rPr>
                <w:rFonts w:ascii="Times New Roman" w:hAnsi="Times New Roman" w:eastAsia="仿宋_GB2312"/>
                <w:sz w:val="24"/>
                <w:szCs w:val="24"/>
              </w:rPr>
              <w:t>……</w:t>
            </w:r>
          </w:p>
        </w:tc>
        <w:tc>
          <w:tcPr>
            <w:tcW w:w="5896" w:type="dxa"/>
            <w:gridSpan w:val="11"/>
            <w:tcBorders>
              <w:top w:val="single" w:color="auto" w:sz="4" w:space="0"/>
              <w:left w:val="single" w:color="auto" w:sz="4" w:space="0"/>
              <w:bottom w:val="single" w:color="auto" w:sz="4" w:space="0"/>
              <w:right w:val="single" w:color="auto" w:sz="12" w:space="0"/>
            </w:tcBorders>
            <w:noWrap w:val="0"/>
            <w:vAlign w:val="center"/>
          </w:tcPr>
          <w:p>
            <w:pPr>
              <w:spacing w:line="380" w:lineRule="exact"/>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1330" w:hRule="atLeast"/>
          <w:jc w:val="center"/>
        </w:trPr>
        <w:tc>
          <w:tcPr>
            <w:tcW w:w="1619" w:type="dxa"/>
            <w:tcBorders>
              <w:top w:val="single" w:color="auto" w:sz="4" w:space="0"/>
              <w:left w:val="single" w:color="auto" w:sz="12" w:space="0"/>
              <w:bottom w:val="single" w:color="auto" w:sz="4" w:space="0"/>
              <w:right w:val="single" w:color="auto" w:sz="4" w:space="0"/>
            </w:tcBorders>
            <w:noWrap w:val="0"/>
            <w:vAlign w:val="center"/>
          </w:tcPr>
          <w:p>
            <w:pPr>
              <w:spacing w:line="600" w:lineRule="exact"/>
              <w:jc w:val="center"/>
              <w:rPr>
                <w:rFonts w:ascii="Times New Roman" w:hAnsi="Times New Roman" w:eastAsia="仿宋_GB2312"/>
                <w:bCs/>
                <w:sz w:val="24"/>
                <w:szCs w:val="24"/>
                <w:highlight w:val="none"/>
              </w:rPr>
            </w:pPr>
            <w:r>
              <w:rPr>
                <w:rFonts w:ascii="Times New Roman" w:hAnsi="Times New Roman" w:eastAsia="仿宋_GB2312"/>
                <w:bCs/>
                <w:sz w:val="24"/>
                <w:szCs w:val="24"/>
                <w:highlight w:val="none"/>
              </w:rPr>
              <w:t>其他需要说明的情况</w:t>
            </w:r>
          </w:p>
        </w:tc>
        <w:tc>
          <w:tcPr>
            <w:tcW w:w="7381" w:type="dxa"/>
            <w:gridSpan w:val="13"/>
            <w:tcBorders>
              <w:top w:val="single" w:color="auto" w:sz="4" w:space="0"/>
              <w:left w:val="single" w:color="auto" w:sz="4" w:space="0"/>
              <w:bottom w:val="single" w:color="auto" w:sz="4" w:space="0"/>
              <w:right w:val="single" w:color="auto" w:sz="12" w:space="0"/>
            </w:tcBorders>
            <w:noWrap w:val="0"/>
            <w:vAlign w:val="top"/>
          </w:tcPr>
          <w:p>
            <w:pPr>
              <w:spacing w:line="600" w:lineRule="exact"/>
              <w:jc w:val="left"/>
              <w:rPr>
                <w:rFonts w:hint="eastAsia" w:ascii="Times New Roman" w:hAnsi="Times New Roman" w:eastAsia="仿宋_GB2312"/>
                <w:bCs/>
                <w:sz w:val="24"/>
                <w:szCs w:val="24"/>
                <w:lang w:eastAsia="zh-CN"/>
              </w:rPr>
            </w:pPr>
            <w:r>
              <w:rPr>
                <w:rFonts w:hint="eastAsia" w:ascii="Times New Roman" w:hAnsi="Times New Roman" w:eastAsia="仿宋_GB2312"/>
                <w:bCs/>
                <w:sz w:val="24"/>
                <w:szCs w:val="24"/>
                <w:lang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2795" w:hRule="atLeast"/>
          <w:jc w:val="center"/>
        </w:trPr>
        <w:tc>
          <w:tcPr>
            <w:tcW w:w="1619" w:type="dxa"/>
            <w:tcBorders>
              <w:top w:val="single" w:color="auto" w:sz="4" w:space="0"/>
              <w:left w:val="single" w:color="auto" w:sz="12" w:space="0"/>
              <w:bottom w:val="single" w:color="auto" w:sz="4" w:space="0"/>
              <w:right w:val="single" w:color="auto" w:sz="4" w:space="0"/>
            </w:tcBorders>
            <w:noWrap w:val="0"/>
            <w:vAlign w:val="center"/>
          </w:tcPr>
          <w:p>
            <w:pPr>
              <w:spacing w:line="600" w:lineRule="exact"/>
              <w:jc w:val="center"/>
              <w:rPr>
                <w:rFonts w:ascii="Times New Roman" w:hAnsi="Times New Roman" w:eastAsia="仿宋_GB2312"/>
                <w:bCs/>
                <w:sz w:val="24"/>
                <w:szCs w:val="24"/>
              </w:rPr>
            </w:pPr>
            <w:r>
              <w:rPr>
                <w:rFonts w:ascii="Times New Roman" w:hAnsi="Times New Roman" w:eastAsia="仿宋_GB2312"/>
                <w:bCs/>
                <w:sz w:val="24"/>
                <w:szCs w:val="24"/>
              </w:rPr>
              <w:t>事业单位</w:t>
            </w:r>
          </w:p>
          <w:p>
            <w:pPr>
              <w:spacing w:line="600" w:lineRule="exact"/>
              <w:jc w:val="center"/>
              <w:rPr>
                <w:rFonts w:ascii="Times New Roman" w:hAnsi="Times New Roman" w:eastAsia="仿宋_GB2312"/>
                <w:bCs/>
                <w:sz w:val="24"/>
                <w:szCs w:val="24"/>
              </w:rPr>
            </w:pPr>
            <w:r>
              <w:rPr>
                <w:rFonts w:ascii="Times New Roman" w:hAnsi="Times New Roman" w:eastAsia="仿宋_GB2312"/>
                <w:bCs/>
                <w:sz w:val="24"/>
                <w:szCs w:val="24"/>
              </w:rPr>
              <w:t>法人承诺</w:t>
            </w:r>
          </w:p>
          <w:p>
            <w:pPr>
              <w:spacing w:line="600" w:lineRule="exact"/>
              <w:jc w:val="center"/>
              <w:rPr>
                <w:rFonts w:ascii="Times New Roman" w:hAnsi="Times New Roman" w:eastAsia="仿宋_GB2312"/>
                <w:bCs/>
                <w:sz w:val="24"/>
                <w:szCs w:val="24"/>
              </w:rPr>
            </w:pPr>
            <w:r>
              <w:rPr>
                <w:rFonts w:ascii="Times New Roman" w:hAnsi="Times New Roman" w:eastAsia="仿宋_GB2312"/>
                <w:bCs/>
                <w:sz w:val="24"/>
                <w:szCs w:val="24"/>
              </w:rPr>
              <w:t>与委托</w:t>
            </w:r>
          </w:p>
        </w:tc>
        <w:tc>
          <w:tcPr>
            <w:tcW w:w="7381" w:type="dxa"/>
            <w:gridSpan w:val="13"/>
            <w:tcBorders>
              <w:top w:val="single" w:color="auto" w:sz="4" w:space="0"/>
              <w:left w:val="single" w:color="auto" w:sz="4" w:space="0"/>
              <w:bottom w:val="single" w:color="auto" w:sz="4" w:space="0"/>
              <w:right w:val="single" w:color="auto" w:sz="12" w:space="0"/>
            </w:tcBorders>
            <w:noWrap w:val="0"/>
            <w:vAlign w:val="bottom"/>
          </w:tcPr>
          <w:p>
            <w:pPr>
              <w:spacing w:line="600" w:lineRule="exact"/>
              <w:jc w:val="left"/>
              <w:rPr>
                <w:rFonts w:ascii="Times New Roman" w:hAnsi="Times New Roman" w:eastAsia="仿宋_GB2312"/>
                <w:bCs/>
                <w:sz w:val="24"/>
                <w:szCs w:val="24"/>
              </w:rPr>
            </w:pPr>
            <w:r>
              <w:rPr>
                <w:rFonts w:ascii="Times New Roman" w:hAnsi="Times New Roman" w:eastAsia="仿宋_GB2312"/>
                <w:bCs/>
                <w:sz w:val="24"/>
                <w:szCs w:val="24"/>
              </w:rPr>
              <w:t xml:space="preserve">    兹承诺我单位年度报告书内容真实并委托登记管理机关公示我单位年度报告书。</w:t>
            </w:r>
          </w:p>
          <w:p>
            <w:pPr>
              <w:spacing w:line="600" w:lineRule="exact"/>
              <w:jc w:val="left"/>
              <w:rPr>
                <w:rFonts w:ascii="Times New Roman" w:hAnsi="Times New Roman" w:eastAsia="仿宋_GB2312"/>
                <w:bCs/>
                <w:sz w:val="24"/>
                <w:szCs w:val="24"/>
              </w:rPr>
            </w:pPr>
          </w:p>
          <w:p>
            <w:pPr>
              <w:spacing w:line="600" w:lineRule="exact"/>
              <w:ind w:left="4560" w:leftChars="1600" w:hanging="1200" w:hangingChars="500"/>
              <w:jc w:val="left"/>
              <w:rPr>
                <w:rFonts w:ascii="Times New Roman" w:hAnsi="Times New Roman" w:eastAsia="仿宋_GB2312"/>
                <w:bCs/>
                <w:sz w:val="24"/>
                <w:szCs w:val="24"/>
              </w:rPr>
            </w:pPr>
            <w:r>
              <w:rPr>
                <w:rFonts w:ascii="Times New Roman" w:hAnsi="Times New Roman" w:eastAsia="仿宋_GB2312"/>
                <w:bCs/>
                <w:sz w:val="24"/>
                <w:szCs w:val="24"/>
              </w:rPr>
              <w:t>法定代表人：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2685" w:hRule="atLeast"/>
          <w:jc w:val="center"/>
        </w:trPr>
        <w:tc>
          <w:tcPr>
            <w:tcW w:w="1619" w:type="dxa"/>
            <w:tcBorders>
              <w:top w:val="single" w:color="auto" w:sz="4" w:space="0"/>
              <w:left w:val="single" w:color="auto" w:sz="12" w:space="0"/>
              <w:bottom w:val="single" w:color="auto" w:sz="12" w:space="0"/>
              <w:right w:val="single" w:color="auto" w:sz="4" w:space="0"/>
            </w:tcBorders>
            <w:noWrap w:val="0"/>
            <w:vAlign w:val="center"/>
          </w:tcPr>
          <w:p>
            <w:pPr>
              <w:spacing w:line="600" w:lineRule="exact"/>
              <w:jc w:val="center"/>
              <w:rPr>
                <w:rFonts w:ascii="Times New Roman" w:hAnsi="Times New Roman" w:eastAsia="仿宋_GB2312"/>
                <w:bCs/>
                <w:sz w:val="24"/>
                <w:szCs w:val="24"/>
              </w:rPr>
            </w:pPr>
            <w:r>
              <w:rPr>
                <w:rFonts w:ascii="Times New Roman" w:hAnsi="Times New Roman" w:eastAsia="仿宋_GB2312"/>
                <w:bCs/>
                <w:sz w:val="24"/>
                <w:szCs w:val="24"/>
              </w:rPr>
              <w:t>举办单位</w:t>
            </w:r>
          </w:p>
          <w:p>
            <w:pPr>
              <w:spacing w:line="600" w:lineRule="exact"/>
              <w:jc w:val="center"/>
              <w:rPr>
                <w:rFonts w:ascii="Times New Roman" w:hAnsi="Times New Roman" w:eastAsia="仿宋_GB2312"/>
                <w:bCs/>
                <w:sz w:val="24"/>
                <w:szCs w:val="24"/>
              </w:rPr>
            </w:pPr>
            <w:r>
              <w:rPr>
                <w:rFonts w:ascii="Times New Roman" w:hAnsi="Times New Roman" w:eastAsia="仿宋_GB2312"/>
                <w:bCs/>
                <w:sz w:val="24"/>
                <w:szCs w:val="24"/>
              </w:rPr>
              <w:t>意见（含</w:t>
            </w:r>
          </w:p>
          <w:p>
            <w:pPr>
              <w:spacing w:line="600" w:lineRule="exact"/>
              <w:jc w:val="center"/>
              <w:rPr>
                <w:rFonts w:ascii="Times New Roman" w:hAnsi="Times New Roman" w:eastAsia="仿宋_GB2312"/>
                <w:bCs/>
                <w:sz w:val="24"/>
                <w:szCs w:val="24"/>
              </w:rPr>
            </w:pPr>
            <w:r>
              <w:rPr>
                <w:rFonts w:ascii="Times New Roman" w:hAnsi="Times New Roman" w:eastAsia="仿宋_GB2312"/>
                <w:bCs/>
                <w:sz w:val="24"/>
                <w:szCs w:val="24"/>
              </w:rPr>
              <w:t>保密审查</w:t>
            </w:r>
          </w:p>
          <w:p>
            <w:pPr>
              <w:spacing w:line="600" w:lineRule="exact"/>
              <w:jc w:val="center"/>
              <w:rPr>
                <w:rFonts w:ascii="Times New Roman" w:hAnsi="Times New Roman" w:eastAsia="仿宋_GB2312"/>
                <w:bCs/>
                <w:sz w:val="24"/>
                <w:szCs w:val="24"/>
              </w:rPr>
            </w:pPr>
            <w:r>
              <w:rPr>
                <w:rFonts w:ascii="Times New Roman" w:hAnsi="Times New Roman" w:eastAsia="仿宋_GB2312"/>
                <w:bCs/>
                <w:sz w:val="24"/>
                <w:szCs w:val="24"/>
              </w:rPr>
              <w:t>意  见）</w:t>
            </w:r>
          </w:p>
        </w:tc>
        <w:tc>
          <w:tcPr>
            <w:tcW w:w="7381" w:type="dxa"/>
            <w:gridSpan w:val="13"/>
            <w:tcBorders>
              <w:top w:val="single" w:color="auto" w:sz="4" w:space="0"/>
              <w:left w:val="single" w:color="auto" w:sz="4" w:space="0"/>
              <w:bottom w:val="single" w:color="auto" w:sz="12" w:space="0"/>
              <w:right w:val="single" w:color="auto" w:sz="12" w:space="0"/>
            </w:tcBorders>
            <w:noWrap w:val="0"/>
            <w:vAlign w:val="bottom"/>
          </w:tcPr>
          <w:p>
            <w:pPr>
              <w:spacing w:line="600" w:lineRule="exact"/>
              <w:ind w:firstLine="4075" w:firstLineChars="1698"/>
              <w:rPr>
                <w:rFonts w:ascii="Times New Roman" w:hAnsi="Times New Roman" w:eastAsia="仿宋_GB2312"/>
                <w:bCs/>
                <w:sz w:val="24"/>
                <w:szCs w:val="24"/>
              </w:rPr>
            </w:pPr>
            <w:r>
              <w:rPr>
                <w:rFonts w:ascii="Times New Roman" w:hAnsi="Times New Roman" w:eastAsia="仿宋_GB2312"/>
                <w:bCs/>
                <w:sz w:val="24"/>
                <w:szCs w:val="24"/>
              </w:rPr>
              <w:t>公  章</w:t>
            </w:r>
          </w:p>
          <w:p>
            <w:pPr>
              <w:spacing w:line="600" w:lineRule="exact"/>
              <w:rPr>
                <w:rFonts w:ascii="Times New Roman" w:hAnsi="Times New Roman" w:eastAsia="仿宋_GB2312"/>
                <w:bCs/>
                <w:sz w:val="24"/>
                <w:szCs w:val="24"/>
              </w:rPr>
            </w:pPr>
            <w:r>
              <w:rPr>
                <w:rFonts w:ascii="Times New Roman" w:hAnsi="Times New Roman" w:eastAsia="仿宋_GB2312"/>
                <w:bCs/>
                <w:sz w:val="24"/>
                <w:szCs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709" w:hRule="atLeast"/>
          <w:jc w:val="center"/>
        </w:trPr>
        <w:tc>
          <w:tcPr>
            <w:tcW w:w="1619" w:type="dxa"/>
            <w:vMerge w:val="restart"/>
            <w:tcBorders>
              <w:top w:val="single" w:color="auto" w:sz="4" w:space="0"/>
              <w:left w:val="single" w:color="auto" w:sz="12" w:space="0"/>
              <w:right w:val="single" w:color="auto" w:sz="4" w:space="0"/>
            </w:tcBorders>
            <w:noWrap w:val="0"/>
            <w:vAlign w:val="center"/>
          </w:tcPr>
          <w:p>
            <w:pPr>
              <w:spacing w:line="600" w:lineRule="exact"/>
              <w:jc w:val="center"/>
              <w:rPr>
                <w:rFonts w:ascii="Times New Roman" w:hAnsi="Times New Roman" w:eastAsia="仿宋_GB2312"/>
                <w:bCs/>
                <w:sz w:val="24"/>
                <w:szCs w:val="24"/>
              </w:rPr>
            </w:pPr>
            <w:r>
              <w:rPr>
                <w:rFonts w:ascii="Times New Roman" w:hAnsi="Times New Roman" w:eastAsia="仿宋_GB2312"/>
                <w:bCs/>
                <w:sz w:val="24"/>
                <w:szCs w:val="24"/>
              </w:rPr>
              <w:t>报告联系人</w:t>
            </w:r>
          </w:p>
        </w:tc>
        <w:tc>
          <w:tcPr>
            <w:tcW w:w="1782" w:type="dxa"/>
            <w:gridSpan w:val="4"/>
            <w:tcBorders>
              <w:top w:val="single" w:color="auto" w:sz="4" w:space="0"/>
              <w:left w:val="single" w:color="auto" w:sz="4" w:space="0"/>
              <w:bottom w:val="single" w:color="auto" w:sz="4" w:space="0"/>
              <w:right w:val="single" w:color="auto" w:sz="12" w:space="0"/>
            </w:tcBorders>
            <w:noWrap w:val="0"/>
            <w:vAlign w:val="center"/>
          </w:tcPr>
          <w:p>
            <w:pPr>
              <w:spacing w:line="380" w:lineRule="exact"/>
              <w:jc w:val="center"/>
              <w:rPr>
                <w:rFonts w:ascii="Times New Roman" w:hAnsi="Times New Roman" w:eastAsia="仿宋_GB2312"/>
                <w:sz w:val="24"/>
                <w:szCs w:val="24"/>
              </w:rPr>
            </w:pPr>
            <w:r>
              <w:rPr>
                <w:rFonts w:ascii="Times New Roman" w:hAnsi="Times New Roman" w:eastAsia="仿宋_GB2312"/>
                <w:sz w:val="24"/>
                <w:szCs w:val="24"/>
              </w:rPr>
              <w:t>姓名</w:t>
            </w:r>
          </w:p>
        </w:tc>
        <w:tc>
          <w:tcPr>
            <w:tcW w:w="2127" w:type="dxa"/>
            <w:gridSpan w:val="4"/>
            <w:tcBorders>
              <w:top w:val="single" w:color="auto" w:sz="4" w:space="0"/>
              <w:left w:val="single" w:color="auto" w:sz="4" w:space="0"/>
              <w:bottom w:val="single" w:color="auto" w:sz="4" w:space="0"/>
              <w:right w:val="single" w:color="auto" w:sz="12" w:space="0"/>
            </w:tcBorders>
            <w:noWrap w:val="0"/>
            <w:vAlign w:val="center"/>
          </w:tcPr>
          <w:p>
            <w:pPr>
              <w:spacing w:line="600" w:lineRule="exact"/>
              <w:jc w:val="center"/>
              <w:rPr>
                <w:rFonts w:ascii="Times New Roman" w:hAnsi="Times New Roman" w:eastAsia="仿宋_GB2312"/>
                <w:bCs/>
                <w:sz w:val="24"/>
                <w:szCs w:val="24"/>
              </w:rPr>
            </w:pPr>
            <w:r>
              <w:rPr>
                <w:rFonts w:ascii="Times New Roman" w:hAnsi="Times New Roman" w:eastAsia="仿宋_GB2312"/>
                <w:bCs/>
                <w:sz w:val="24"/>
                <w:szCs w:val="24"/>
              </w:rPr>
              <w:t>联系电话</w:t>
            </w:r>
          </w:p>
        </w:tc>
        <w:tc>
          <w:tcPr>
            <w:tcW w:w="3472" w:type="dxa"/>
            <w:gridSpan w:val="5"/>
            <w:tcBorders>
              <w:top w:val="single" w:color="auto" w:sz="4" w:space="0"/>
              <w:left w:val="single" w:color="auto" w:sz="4" w:space="0"/>
              <w:bottom w:val="single" w:color="auto" w:sz="4" w:space="0"/>
              <w:right w:val="single" w:color="auto" w:sz="12" w:space="0"/>
            </w:tcBorders>
            <w:noWrap w:val="0"/>
            <w:vAlign w:val="center"/>
          </w:tcPr>
          <w:p>
            <w:pPr>
              <w:spacing w:line="380" w:lineRule="exact"/>
              <w:jc w:val="center"/>
              <w:rPr>
                <w:rFonts w:ascii="Times New Roman" w:hAnsi="Times New Roman" w:eastAsia="仿宋_GB2312"/>
                <w:sz w:val="24"/>
                <w:szCs w:val="24"/>
              </w:rPr>
            </w:pPr>
            <w:r>
              <w:rPr>
                <w:rFonts w:ascii="Times New Roman" w:hAnsi="Times New Roman" w:eastAsia="仿宋_GB2312"/>
                <w:sz w:val="24"/>
                <w:szCs w:val="24"/>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990" w:hRule="atLeast"/>
          <w:jc w:val="center"/>
        </w:trPr>
        <w:tc>
          <w:tcPr>
            <w:tcW w:w="1619" w:type="dxa"/>
            <w:vMerge w:val="continue"/>
            <w:tcBorders>
              <w:top w:val="single" w:color="auto" w:sz="4" w:space="0"/>
              <w:left w:val="single" w:color="auto" w:sz="12" w:space="0"/>
              <w:right w:val="single" w:color="auto" w:sz="4" w:space="0"/>
            </w:tcBorders>
            <w:noWrap w:val="0"/>
            <w:vAlign w:val="center"/>
          </w:tcPr>
          <w:p>
            <w:pPr>
              <w:spacing w:line="600" w:lineRule="exact"/>
              <w:jc w:val="center"/>
              <w:rPr>
                <w:rFonts w:ascii="Times New Roman" w:hAnsi="Times New Roman" w:eastAsia="仿宋_GB2312"/>
                <w:bCs/>
                <w:sz w:val="24"/>
                <w:szCs w:val="24"/>
              </w:rPr>
            </w:pPr>
          </w:p>
        </w:tc>
        <w:tc>
          <w:tcPr>
            <w:tcW w:w="1782" w:type="dxa"/>
            <w:gridSpan w:val="4"/>
            <w:tcBorders>
              <w:top w:val="single" w:color="auto" w:sz="4" w:space="0"/>
              <w:left w:val="single" w:color="auto" w:sz="4" w:space="0"/>
              <w:bottom w:val="single" w:color="auto" w:sz="4" w:space="0"/>
              <w:right w:val="single" w:color="auto" w:sz="12" w:space="0"/>
            </w:tcBorders>
            <w:noWrap w:val="0"/>
            <w:vAlign w:val="center"/>
          </w:tcPr>
          <w:p>
            <w:pPr>
              <w:spacing w:line="380" w:lineRule="exact"/>
              <w:jc w:val="center"/>
              <w:rPr>
                <w:rFonts w:hint="eastAsia" w:ascii="Times New Roman" w:hAnsi="Times New Roman" w:eastAsia="仿宋_GB2312"/>
                <w:sz w:val="24"/>
                <w:szCs w:val="24"/>
                <w:lang w:val="en-US" w:eastAsia="zh-CN"/>
              </w:rPr>
            </w:pPr>
            <w:r>
              <w:rPr>
                <w:rFonts w:hint="eastAsia" w:ascii="Times New Roman" w:hAnsi="Times New Roman" w:eastAsia="仿宋_GB2312"/>
                <w:sz w:val="24"/>
                <w:szCs w:val="24"/>
                <w:lang w:val="en-US" w:eastAsia="zh-CN"/>
              </w:rPr>
              <w:t>陈明泳</w:t>
            </w:r>
          </w:p>
        </w:tc>
        <w:tc>
          <w:tcPr>
            <w:tcW w:w="2127" w:type="dxa"/>
            <w:gridSpan w:val="4"/>
            <w:tcBorders>
              <w:top w:val="single" w:color="auto" w:sz="4" w:space="0"/>
              <w:left w:val="single" w:color="auto" w:sz="4" w:space="0"/>
              <w:bottom w:val="single" w:color="auto" w:sz="4" w:space="0"/>
              <w:right w:val="single" w:color="auto" w:sz="12" w:space="0"/>
            </w:tcBorders>
            <w:noWrap w:val="0"/>
            <w:vAlign w:val="center"/>
          </w:tcPr>
          <w:p>
            <w:pPr>
              <w:spacing w:line="380" w:lineRule="exact"/>
              <w:jc w:val="center"/>
              <w:rPr>
                <w:rFonts w:hint="eastAsia" w:ascii="Times New Roman" w:hAnsi="Times New Roman" w:eastAsia="仿宋_GB2312"/>
                <w:sz w:val="24"/>
                <w:szCs w:val="24"/>
                <w:lang w:val="en-US" w:eastAsia="zh-CN"/>
              </w:rPr>
            </w:pPr>
            <w:r>
              <w:rPr>
                <w:rFonts w:hint="eastAsia" w:ascii="Times New Roman" w:hAnsi="Times New Roman" w:eastAsia="仿宋_GB2312"/>
                <w:sz w:val="24"/>
                <w:szCs w:val="24"/>
                <w:lang w:val="en-US" w:eastAsia="zh-CN"/>
              </w:rPr>
              <w:t>0755-61165568</w:t>
            </w:r>
          </w:p>
          <w:p>
            <w:pPr>
              <w:spacing w:line="380" w:lineRule="exact"/>
              <w:jc w:val="center"/>
              <w:rPr>
                <w:rFonts w:hint="default"/>
                <w:lang w:val="en-US" w:eastAsia="zh-CN"/>
              </w:rPr>
            </w:pPr>
            <w:r>
              <w:rPr>
                <w:rFonts w:hint="eastAsia" w:ascii="Times New Roman" w:hAnsi="Times New Roman" w:eastAsia="仿宋_GB2312"/>
                <w:sz w:val="24"/>
                <w:szCs w:val="24"/>
                <w:lang w:val="en-US" w:eastAsia="zh-CN"/>
              </w:rPr>
              <w:t>13380862449</w:t>
            </w:r>
          </w:p>
        </w:tc>
        <w:tc>
          <w:tcPr>
            <w:tcW w:w="3472" w:type="dxa"/>
            <w:gridSpan w:val="5"/>
            <w:tcBorders>
              <w:top w:val="single" w:color="auto" w:sz="4" w:space="0"/>
              <w:left w:val="single" w:color="auto" w:sz="4" w:space="0"/>
              <w:bottom w:val="single" w:color="auto" w:sz="4" w:space="0"/>
              <w:right w:val="single" w:color="auto" w:sz="12" w:space="0"/>
            </w:tcBorders>
            <w:noWrap w:val="0"/>
            <w:vAlign w:val="center"/>
          </w:tcPr>
          <w:p>
            <w:pPr>
              <w:spacing w:line="380" w:lineRule="exact"/>
              <w:jc w:val="center"/>
              <w:rPr>
                <w:rFonts w:hint="default" w:ascii="Times New Roman" w:hAnsi="Times New Roman" w:eastAsia="仿宋_GB2312"/>
                <w:sz w:val="24"/>
                <w:szCs w:val="24"/>
                <w:lang w:val="en-US" w:eastAsia="zh-CN"/>
              </w:rPr>
            </w:pPr>
            <w:r>
              <w:rPr>
                <w:rFonts w:hint="eastAsia" w:ascii="Times New Roman" w:hAnsi="Times New Roman" w:eastAsia="仿宋_GB2312"/>
                <w:sz w:val="24"/>
                <w:szCs w:val="24"/>
                <w:lang w:val="en-US" w:eastAsia="zh-CN"/>
              </w:rPr>
              <w:t>747115139@qq.com</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7015F5"/>
    <w:rsid w:val="09380026"/>
    <w:rsid w:val="0E632329"/>
    <w:rsid w:val="1242452B"/>
    <w:rsid w:val="1CE27B45"/>
    <w:rsid w:val="2BFB3A5E"/>
    <w:rsid w:val="2D797762"/>
    <w:rsid w:val="482074E7"/>
    <w:rsid w:val="5AAD0873"/>
    <w:rsid w:val="65C157AE"/>
    <w:rsid w:val="6DCF30F8"/>
    <w:rsid w:val="70A847AE"/>
    <w:rsid w:val="7B7015F5"/>
    <w:rsid w:val="7CB43C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99"/>
    <w:pPr>
      <w:ind w:firstLine="420" w:firstLineChars="200"/>
    </w:pPr>
  </w:style>
  <w:style w:type="paragraph" w:styleId="3">
    <w:name w:val="Body Text Indent"/>
    <w:basedOn w:val="1"/>
    <w:qFormat/>
    <w:uiPriority w:val="99"/>
    <w:pPr>
      <w:spacing w:after="120"/>
      <w:ind w:left="420" w:leftChars="200"/>
    </w:pPr>
  </w:style>
  <w:style w:type="paragraph" w:customStyle="1" w:styleId="6">
    <w:name w:val="_Style 5"/>
    <w:basedOn w:val="1"/>
    <w:qFormat/>
    <w:uiPriority w:val="0"/>
    <w:pPr>
      <w:ind w:firstLine="200" w:firstLineChars="200"/>
    </w:pPr>
    <w:rPr>
      <w:rFonts w:cs="黑体"/>
    </w:rPr>
  </w:style>
  <w:style w:type="paragraph"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2022-03-08T02:49:00Z</dcterms:created>
  <dc:creator>qzuser</dc:creator>
  <cp:lastModifiedBy>qzuser</cp:lastModifiedBy>
  <dcterms:modified xsi:type="dcterms:W3CDTF">2022-03-10T08:06:09Z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2EEDFD2BA99A48DDA25B2E1689276364</vt:lpwstr>
  </property>
</Properties>
</file>