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 w:val="0"/>
          <w:bCs w:val="0"/>
          <w:sz w:val="32"/>
          <w:szCs w:val="32"/>
          <w:lang w:val="en-US" w:eastAsia="zh-CN"/>
        </w:rPr>
      </w:pPr>
      <w:bookmarkStart w:id="0" w:name="_GoBack"/>
      <w:bookmarkEnd w:id="0"/>
      <w:r>
        <w:rPr>
          <w:rFonts w:hint="eastAsia" w:ascii="方正黑体_GBK" w:hAnsi="方正黑体_GBK" w:eastAsia="方正黑体_GBK" w:cs="方正黑体_GBK"/>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采购项目需求书</w:t>
      </w:r>
    </w:p>
    <w:p>
      <w:pPr>
        <w:pStyle w:val="5"/>
        <w:keepNext w:val="0"/>
        <w:keepLines w:val="0"/>
        <w:pageBreakBefore w:val="0"/>
        <w:widowControl w:val="0"/>
        <w:kinsoku/>
        <w:wordWrap/>
        <w:overflowPunct/>
        <w:topLinePunct w:val="0"/>
        <w:autoSpaceDE/>
        <w:autoSpaceDN/>
        <w:bidi w:val="0"/>
        <w:adjustRightInd/>
        <w:spacing w:line="64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一、货物清单</w:t>
      </w:r>
    </w:p>
    <w:tbl>
      <w:tblPr>
        <w:tblStyle w:val="10"/>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060"/>
        <w:gridCol w:w="790"/>
        <w:gridCol w:w="2080"/>
        <w:gridCol w:w="1357"/>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序号</w:t>
            </w:r>
          </w:p>
        </w:tc>
        <w:tc>
          <w:tcPr>
            <w:tcW w:w="1718"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货物名称</w:t>
            </w:r>
          </w:p>
        </w:tc>
        <w:tc>
          <w:tcPr>
            <w:tcW w:w="443"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数量</w:t>
            </w:r>
          </w:p>
        </w:tc>
        <w:tc>
          <w:tcPr>
            <w:tcW w:w="1167"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预算费用（元）</w:t>
            </w:r>
          </w:p>
        </w:tc>
        <w:tc>
          <w:tcPr>
            <w:tcW w:w="761"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技术要求</w:t>
            </w:r>
          </w:p>
        </w:tc>
        <w:tc>
          <w:tcPr>
            <w:tcW w:w="445"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w:t>
            </w:r>
          </w:p>
        </w:tc>
        <w:tc>
          <w:tcPr>
            <w:tcW w:w="1718"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sz w:val="28"/>
                <w:szCs w:val="28"/>
                <w:lang w:val="en-US" w:eastAsia="zh-CN"/>
              </w:rPr>
              <w:t>定制运输电瓶车</w:t>
            </w:r>
          </w:p>
        </w:tc>
        <w:tc>
          <w:tcPr>
            <w:tcW w:w="44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3辆</w:t>
            </w:r>
          </w:p>
        </w:tc>
        <w:tc>
          <w:tcPr>
            <w:tcW w:w="116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default"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150000</w:t>
            </w:r>
          </w:p>
        </w:tc>
        <w:tc>
          <w:tcPr>
            <w:tcW w:w="76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详见技术参数要求</w:t>
            </w:r>
          </w:p>
        </w:tc>
        <w:tc>
          <w:tcPr>
            <w:tcW w:w="4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1"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合计</w:t>
            </w:r>
          </w:p>
        </w:tc>
        <w:tc>
          <w:tcPr>
            <w:tcW w:w="44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3辆</w:t>
            </w:r>
          </w:p>
        </w:tc>
        <w:tc>
          <w:tcPr>
            <w:tcW w:w="2375"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150000元</w:t>
            </w:r>
          </w:p>
        </w:tc>
      </w:tr>
    </w:tbl>
    <w:p>
      <w:pPr>
        <w:pStyle w:val="5"/>
        <w:keepNext w:val="0"/>
        <w:keepLines w:val="0"/>
        <w:pageBreakBefore w:val="0"/>
        <w:widowControl w:val="0"/>
        <w:kinsoku/>
        <w:wordWrap/>
        <w:overflowPunct/>
        <w:topLinePunct w:val="0"/>
        <w:autoSpaceDE/>
        <w:autoSpaceDN/>
        <w:bidi w:val="0"/>
        <w:adjustRightInd/>
        <w:spacing w:line="640" w:lineRule="exact"/>
        <w:ind w:firstLine="560" w:firstLineChars="200"/>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二、技术参数要求</w:t>
      </w:r>
    </w:p>
    <w:tbl>
      <w:tblPr>
        <w:tblStyle w:val="9"/>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453"/>
        <w:gridCol w:w="4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主要配置说明</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3"/>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（一）定制运输电瓶车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▲外型尺寸（mm）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3400×1280×1950，（±100）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额定乘员（人）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最高车速(km/h)（满载）</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最小转弯半径(m)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最大爬坡度%</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最大制动距离(m)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default" w:ascii="方正仿宋_GBK" w:hAnsi="方正仿宋_GBK" w:eastAsia="方正仿宋_GBK" w:cs="方正仿宋_GBK"/>
                <w:sz w:val="28"/>
                <w:szCs w:val="28"/>
                <w:lang w:val="en-US" w:eastAsia="zh-CN"/>
              </w:rPr>
              <w:t>m</w:t>
            </w:r>
            <w:r>
              <w:rPr>
                <w:rFonts w:hint="eastAsia" w:ascii="方正仿宋_GBK" w:hAnsi="方正仿宋_GBK" w:eastAsia="方正仿宋_GBK" w:cs="方正仿宋_GBK"/>
                <w:sz w:val="28"/>
                <w:szCs w:val="28"/>
                <w:lang w:val="en-US" w:eastAsia="zh-CN"/>
              </w:rPr>
              <w:t>（满载状态下初速度20</w:t>
            </w:r>
            <w:r>
              <w:rPr>
                <w:rFonts w:hint="default" w:ascii="方正仿宋_GBK" w:hAnsi="方正仿宋_GBK" w:eastAsia="方正仿宋_GBK" w:cs="方正仿宋_GBK"/>
                <w:sz w:val="28"/>
                <w:szCs w:val="28"/>
                <w:lang w:val="en-US" w:eastAsia="zh-CN"/>
              </w:rPr>
              <w:t>km</w:t>
            </w:r>
            <w:r>
              <w:rPr>
                <w:rFonts w:hint="eastAsia" w:ascii="方正仿宋_GBK" w:hAnsi="方正仿宋_GBK" w:eastAsia="方正仿宋_GBK" w:cs="方正仿宋_GBK"/>
                <w:sz w:val="28"/>
                <w:szCs w:val="28"/>
                <w:lang w:val="en-US" w:eastAsia="zh-CN"/>
              </w:rPr>
              <w:t>/制动距离）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最大续驶里程（km）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≥90</w:t>
            </w:r>
            <w:r>
              <w:rPr>
                <w:rFonts w:hint="eastAsia" w:ascii="方正仿宋_GBK" w:hAnsi="方正仿宋_GBK" w:eastAsia="方正仿宋_GBK" w:cs="方正仿宋_GBK"/>
                <w:b w:val="0"/>
                <w:bCs w:val="0"/>
                <w:sz w:val="28"/>
                <w:szCs w:val="28"/>
              </w:rPr>
              <w:t>（满载平路）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最小离地间隙（mm）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≥140（±10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轴距(mm)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轮距（mm）</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前900/后1000（±50）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▲蓄电池</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≥72V/150Ah磷酸铁锂电池，</w:t>
            </w:r>
            <w:r>
              <w:rPr>
                <w:rStyle w:val="12"/>
                <w:rFonts w:hint="eastAsia" w:ascii="方正仿宋_GBK" w:hAnsi="方正仿宋_GBK" w:eastAsia="方正仿宋_GBK" w:cs="方正仿宋_GBK"/>
                <w:b w:val="0"/>
                <w:bCs w:val="0"/>
                <w:i w:val="0"/>
                <w:iCs w:val="0"/>
                <w:caps w:val="0"/>
                <w:spacing w:val="2"/>
                <w:kern w:val="0"/>
                <w:sz w:val="28"/>
                <w:szCs w:val="28"/>
                <w:lang w:val="en-US" w:eastAsia="zh-CN" w:bidi="ar"/>
              </w:rPr>
              <w:t>提供具备 CMA 或 CNAS 资质的第三方检测机构出具的电池检测合格报告扫描件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充电机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智能车载充电机</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V/25A、充电时间&lt;10 小时(放电率为80%)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▲控制器</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≥72V/450A交流控制器，电控起步平稳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▲牵引电机</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w:t>
            </w:r>
            <w:r>
              <w:rPr>
                <w:rFonts w:hint="eastAsia" w:ascii="方正仿宋_GBK" w:hAnsi="方正仿宋_GBK" w:eastAsia="方正仿宋_GBK" w:cs="方正仿宋_GBK"/>
                <w:b w:val="0"/>
                <w:i w:val="0"/>
                <w:color w:val="000000"/>
                <w:spacing w:val="0"/>
                <w:sz w:val="28"/>
                <w:szCs w:val="28"/>
                <w:lang w:val="en-US" w:eastAsia="zh-CN"/>
              </w:rPr>
              <w:t>5</w:t>
            </w:r>
            <w:r>
              <w:rPr>
                <w:rFonts w:hint="eastAsia" w:ascii="方正仿宋_GBK" w:hAnsi="方正仿宋_GBK" w:eastAsia="方正仿宋_GBK" w:cs="方正仿宋_GBK"/>
                <w:b w:val="0"/>
                <w:i w:val="0"/>
                <w:color w:val="000000"/>
                <w:spacing w:val="0"/>
                <w:sz w:val="28"/>
                <w:szCs w:val="28"/>
              </w:rPr>
              <w:t>KW</w:t>
            </w:r>
            <w:r>
              <w:rPr>
                <w:rFonts w:hint="eastAsia" w:ascii="方正仿宋_GBK" w:hAnsi="方正仿宋_GBK" w:eastAsia="方正仿宋_GBK" w:cs="方正仿宋_GBK"/>
                <w:sz w:val="28"/>
                <w:szCs w:val="28"/>
                <w:lang w:val="en-US" w:eastAsia="zh-CN"/>
              </w:rPr>
              <w:t>交流电机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底盘坚固实用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▲转向系统</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双向齿轮齿条转向系统,自动间隙补偿功能、电动助力转向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▲前悬挂</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麦弗逊独立悬挂+螺旋弹簧+液压减震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▲后悬挂</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整体式后桥</w:t>
            </w:r>
            <w:r>
              <w:rPr>
                <w:rFonts w:hint="eastAsia" w:ascii="方正仿宋_GBK" w:hAnsi="方正仿宋_GBK" w:eastAsia="方正仿宋_GBK" w:cs="方正仿宋_GBK"/>
                <w:b w:val="0"/>
                <w:i w:val="0"/>
                <w:color w:val="000000"/>
                <w:spacing w:val="0"/>
                <w:sz w:val="28"/>
                <w:szCs w:val="28"/>
                <w:lang w:eastAsia="zh-CN"/>
              </w:rPr>
              <w:t>，</w:t>
            </w:r>
            <w:r>
              <w:rPr>
                <w:rFonts w:hint="eastAsia" w:ascii="方正仿宋_GBK" w:hAnsi="方正仿宋_GBK" w:eastAsia="方正仿宋_GBK" w:cs="方正仿宋_GBK"/>
                <w:b w:val="0"/>
                <w:i w:val="0"/>
                <w:color w:val="000000"/>
                <w:spacing w:val="0"/>
                <w:sz w:val="28"/>
                <w:szCs w:val="28"/>
              </w:rPr>
              <w:t>速比16：1螺旋弹簧减震+筒式液压减震+后稳定杆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▲制动系统</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四轮液压制动+真空助力刹车+电子驻车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轮胎</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与电瓶车相适应的真空轮胎，铝合金轮毂，尺寸与整车相适应，配备1条备用轮胎及基础工具。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21</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外观内饰</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油漆 全车采用汽车级油漆，电脑调漆，专用烤漆房喷涂。车辆颜色由中标方提供不少于3种颜色样板供采购方选择。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22</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车身</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前罩、座桶、车身覆盖件采用汽车专用P P料注塑成型；氧化铝型材顶棚立柱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23</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座椅</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人机工程学座椅，皮革面料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24</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前挡</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夹胶钢化玻璃、雨刮器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仪表</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液晶电动车组合仪表，双USB电源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灯光及信号</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前照明灯、转向灯、组合后尾灯(刹车灯、位置灯、转向灯)蜗牛喇叭、倒车蜂鸣器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27</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地板</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耐老化型橡胶防滑地板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28</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顶棚</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ABS</w:t>
            </w:r>
            <w:r>
              <w:rPr>
                <w:rFonts w:hint="eastAsia" w:ascii="方正仿宋_GBK" w:hAnsi="方正仿宋_GBK" w:eastAsia="方正仿宋_GBK" w:cs="方正仿宋_GBK"/>
                <w:b/>
                <w:i w:val="0"/>
                <w:color w:val="000000"/>
                <w:spacing w:val="0"/>
                <w:sz w:val="28"/>
                <w:szCs w:val="28"/>
              </w:rPr>
              <w:t xml:space="preserve"> </w:t>
            </w:r>
            <w:r>
              <w:rPr>
                <w:rFonts w:hint="eastAsia" w:ascii="方正仿宋_GBK" w:hAnsi="方正仿宋_GBK" w:eastAsia="方正仿宋_GBK" w:cs="方正仿宋_GBK"/>
                <w:b w:val="0"/>
                <w:i w:val="0"/>
                <w:color w:val="000000"/>
                <w:spacing w:val="0"/>
                <w:sz w:val="28"/>
                <w:szCs w:val="28"/>
              </w:rPr>
              <w:t>吸塑一体成型顶棚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29</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★车厢及配套设施</w:t>
            </w:r>
          </w:p>
        </w:tc>
        <w:tc>
          <w:tcPr>
            <w:tcW w:w="257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（1）驾驶位置两座。</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（2）后舱左右内宽为1220mm（±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0），前后长度为1550mm（±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0），高度为430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（±20）。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（3）卧式长方体半封闭式不锈钢后舱，没有上挡盖板，后舱左右两侧不锈钢挡板可外开关门；</w:t>
            </w:r>
          </w:p>
          <w:p>
            <w:pPr>
              <w:pStyle w:val="2"/>
              <w:rPr>
                <w:rFonts w:hint="default"/>
                <w:lang w:val="en-US" w:eastAsia="zh-CN"/>
              </w:rPr>
            </w:pPr>
            <w:r>
              <w:rPr>
                <w:rFonts w:hint="eastAsia" w:ascii="方正仿宋_GBK" w:hAnsi="方正仿宋_GBK" w:eastAsia="方正仿宋_GBK" w:cs="方正仿宋_GBK"/>
                <w:sz w:val="28"/>
                <w:szCs w:val="28"/>
                <w:lang w:val="en-US" w:eastAsia="zh-CN"/>
              </w:rPr>
              <w:t>（4）定制三台车辆里，有两台车辆需在后舱内靠近驾驶位的内边加装三个小型不锈钢格位，格位尺寸为宽400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长43</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高25</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（5）其他具体细节根据采购人实际需求实施改造。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3"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30</w:t>
            </w:r>
          </w:p>
        </w:tc>
        <w:tc>
          <w:tcPr>
            <w:tcW w:w="19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额定载重</w:t>
            </w:r>
          </w:p>
        </w:tc>
        <w:tc>
          <w:tcPr>
            <w:tcW w:w="2577"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≥500KG</w:t>
            </w:r>
          </w:p>
        </w:tc>
      </w:tr>
    </w:tbl>
    <w:p>
      <w:pPr>
        <w:keepNext w:val="0"/>
        <w:keepLines w:val="0"/>
        <w:pageBreakBefore w:val="0"/>
        <w:kinsoku/>
        <w:overflowPunct/>
        <w:topLinePunct w:val="0"/>
        <w:autoSpaceDE/>
        <w:autoSpaceDN/>
        <w:bidi w:val="0"/>
        <w:adjustRightInd/>
        <w:spacing w:line="420" w:lineRule="exact"/>
        <w:ind w:firstLine="562"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bCs/>
          <w:color w:val="FF0000"/>
          <w:sz w:val="28"/>
          <w:szCs w:val="28"/>
          <w:lang w:val="en-US" w:eastAsia="zh-CN"/>
        </w:rPr>
        <w:t>备注：</w:t>
      </w:r>
      <w:r>
        <w:rPr>
          <w:rFonts w:hint="eastAsia" w:ascii="方正仿宋_GBK" w:hAnsi="方正仿宋_GBK" w:eastAsia="方正仿宋_GBK" w:cs="方正仿宋_GBK"/>
          <w:b/>
          <w:bCs/>
          <w:color w:val="FF0000"/>
          <w:sz w:val="28"/>
          <w:szCs w:val="28"/>
        </w:rPr>
        <w:t>带★号条款为不可偏离条款，如未响应或者出现负偏离的，将作投标无效处理；带“▲”指标项为重要参数条款，负偏离时依相关评分准则内容作重点扣分处理。</w:t>
      </w:r>
    </w:p>
    <w:p>
      <w:pPr>
        <w:pStyle w:val="6"/>
        <w:keepNext w:val="0"/>
        <w:keepLines w:val="0"/>
        <w:pageBreakBefore w:val="0"/>
        <w:numPr>
          <w:ilvl w:val="0"/>
          <w:numId w:val="0"/>
        </w:numPr>
        <w:kinsoku/>
        <w:overflowPunct/>
        <w:topLinePunct w:val="0"/>
        <w:autoSpaceDE/>
        <w:autoSpaceDN/>
        <w:bidi w:val="0"/>
        <w:adjustRightInd/>
        <w:spacing w:line="420" w:lineRule="exact"/>
        <w:ind w:left="630" w:leftChars="0"/>
        <w:jc w:val="left"/>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三、商务要求</w:t>
      </w:r>
    </w:p>
    <w:tbl>
      <w:tblPr>
        <w:tblStyle w:val="9"/>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451"/>
        <w:gridCol w:w="4493"/>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bCs w:val="0"/>
                <w:kern w:val="2"/>
                <w:sz w:val="28"/>
                <w:szCs w:val="28"/>
                <w:lang w:eastAsia="zh-CN"/>
              </w:rPr>
              <w:t>序号</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商务要求项</w:t>
            </w:r>
          </w:p>
        </w:tc>
        <w:tc>
          <w:tcPr>
            <w:tcW w:w="258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437" w:hRule="atLeast"/>
          <w:jc w:val="center"/>
        </w:trPr>
        <w:tc>
          <w:tcPr>
            <w:tcW w:w="498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sz w:val="28"/>
                <w:szCs w:val="28"/>
                <w:lang w:val="en-US"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val="0"/>
                <w:bCs/>
                <w:kern w:val="2"/>
                <w:sz w:val="28"/>
                <w:szCs w:val="28"/>
                <w:lang w:eastAsia="zh-CN"/>
              </w:rPr>
              <w:t>关于免费保修期</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color w:val="auto"/>
                <w:sz w:val="28"/>
                <w:szCs w:val="28"/>
                <w:lang w:val="en-US" w:eastAsia="zh-CN"/>
              </w:rPr>
              <w:t>免费质保期：定制电瓶车</w:t>
            </w:r>
            <w:r>
              <w:rPr>
                <w:rFonts w:hint="eastAsia" w:ascii="方正仿宋_GBK" w:hAnsi="方正仿宋_GBK" w:eastAsia="方正仿宋_GBK" w:cs="方正仿宋_GBK"/>
                <w:bCs/>
                <w:color w:val="auto"/>
                <w:sz w:val="28"/>
                <w:szCs w:val="28"/>
              </w:rPr>
              <w:t>整车质保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bCs w:val="0"/>
                <w:color w:val="auto"/>
                <w:sz w:val="28"/>
                <w:szCs w:val="28"/>
                <w:lang w:val="en-US" w:eastAsia="zh-CN"/>
              </w:rPr>
              <w:t>3</w:t>
            </w:r>
            <w:r>
              <w:rPr>
                <w:rFonts w:hint="eastAsia" w:ascii="方正仿宋_GBK" w:hAnsi="方正仿宋_GBK" w:eastAsia="方正仿宋_GBK" w:cs="方正仿宋_GBK"/>
                <w:bCs/>
                <w:color w:val="auto"/>
                <w:sz w:val="28"/>
                <w:szCs w:val="28"/>
              </w:rPr>
              <w:t>年、电池质保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color w:val="auto"/>
                <w:sz w:val="28"/>
                <w:szCs w:val="28"/>
              </w:rPr>
              <w:t>5</w:t>
            </w:r>
            <w:r>
              <w:rPr>
                <w:rFonts w:hint="eastAsia" w:ascii="方正仿宋_GBK" w:hAnsi="方正仿宋_GBK" w:eastAsia="方正仿宋_GBK" w:cs="方正仿宋_GBK"/>
                <w:bCs/>
                <w:color w:val="auto"/>
                <w:sz w:val="28"/>
                <w:szCs w:val="28"/>
              </w:rPr>
              <w:t>年</w:t>
            </w:r>
            <w:r>
              <w:rPr>
                <w:rFonts w:hint="eastAsia" w:ascii="方正仿宋_GBK" w:hAnsi="方正仿宋_GBK" w:eastAsia="方正仿宋_GBK" w:cs="方正仿宋_GBK"/>
                <w:bCs/>
                <w:color w:val="auto"/>
                <w:sz w:val="28"/>
                <w:szCs w:val="28"/>
                <w:lang w:eastAsia="zh-CN"/>
              </w:rPr>
              <w:t>，五年内电池容量衰减不超过初始容量的</w:t>
            </w:r>
            <w:r>
              <w:rPr>
                <w:rFonts w:hint="eastAsia" w:ascii="方正仿宋_GBK" w:hAnsi="方正仿宋_GBK" w:eastAsia="方正仿宋_GBK" w:cs="方正仿宋_GBK"/>
                <w:bCs/>
                <w:color w:val="auto"/>
                <w:sz w:val="28"/>
                <w:szCs w:val="28"/>
                <w:lang w:val="en-US" w:eastAsia="zh-CN"/>
              </w:rPr>
              <w:t>30%，否则中标人免费更换新电池。检测标准以具备CMA</w:t>
            </w:r>
            <w:r>
              <w:rPr>
                <w:rFonts w:hint="default" w:ascii="方正仿宋_GBK" w:hAnsi="方正仿宋_GBK" w:eastAsia="方正仿宋_GBK" w:cs="方正仿宋_GBK"/>
                <w:bCs/>
                <w:color w:val="auto"/>
                <w:sz w:val="28"/>
                <w:szCs w:val="28"/>
                <w:lang w:val="en-US" w:eastAsia="zh-CN"/>
              </w:rPr>
              <w:t>/</w:t>
            </w:r>
            <w:r>
              <w:rPr>
                <w:rFonts w:hint="eastAsia" w:ascii="方正仿宋_GBK" w:hAnsi="方正仿宋_GBK" w:eastAsia="方正仿宋_GBK" w:cs="方正仿宋_GBK"/>
                <w:bCs/>
                <w:color w:val="auto"/>
                <w:sz w:val="28"/>
                <w:szCs w:val="28"/>
                <w:lang w:val="en-US" w:eastAsia="zh-CN"/>
              </w:rPr>
              <w:t>CNAS资质的第三方在标准工况下放电测试为准。</w:t>
            </w:r>
            <w:r>
              <w:rPr>
                <w:rFonts w:hint="eastAsia" w:ascii="方正仿宋_GBK" w:hAnsi="方正仿宋_GBK" w:eastAsia="方正仿宋_GBK" w:cs="方正仿宋_GBK"/>
                <w:bCs/>
                <w:color w:val="auto"/>
                <w:sz w:val="28"/>
                <w:szCs w:val="28"/>
                <w:lang w:eastAsia="zh-CN"/>
              </w:rPr>
              <w:t>质保期内车架、电池、电机、电控、后桥等整车和车辆关键零部件、易损耗件中标人免费无条件包修包换,并提供常规保养。质保期后中标人须保证以合理的价格提供备件和保养服务，终身有偿服务。</w:t>
            </w:r>
          </w:p>
          <w:p>
            <w:pPr>
              <w:pStyle w:val="5"/>
              <w:keepNext w:val="0"/>
              <w:keepLines w:val="0"/>
              <w:pageBreakBefore w:val="0"/>
              <w:numPr>
                <w:ilvl w:val="0"/>
                <w:numId w:val="0"/>
              </w:numPr>
              <w:kinsoku/>
              <w:overflowPunct/>
              <w:topLinePunct w:val="0"/>
              <w:autoSpaceDE/>
              <w:autoSpaceDN/>
              <w:bidi w:val="0"/>
              <w:adjustRightInd/>
              <w:spacing w:line="420" w:lineRule="exact"/>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color w:val="auto"/>
                <w:sz w:val="28"/>
                <w:szCs w:val="28"/>
                <w:lang w:eastAsia="zh-CN"/>
              </w:rPr>
              <w:t>响应时间：中标人向采购人提供</w:t>
            </w:r>
            <w:r>
              <w:rPr>
                <w:rFonts w:hint="eastAsia" w:ascii="方正仿宋_GBK" w:hAnsi="方正仿宋_GBK" w:eastAsia="方正仿宋_GBK" w:cs="方正仿宋_GBK"/>
                <w:bCs/>
                <w:color w:val="auto"/>
                <w:sz w:val="28"/>
                <w:szCs w:val="28"/>
                <w:lang w:val="en-US" w:eastAsia="zh-CN"/>
              </w:rPr>
              <w:t>24小时电话响应服务；服务及维修响应时间为1小时内，8-24小时内抵达现场，一般故障在12小时内维修完毕，特殊故障不超过24小时。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sz w:val="28"/>
                <w:szCs w:val="28"/>
                <w:lang w:val="en-US"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报价要求</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rPr>
              <w:t>投标</w:t>
            </w:r>
            <w:r>
              <w:rPr>
                <w:rFonts w:hint="eastAsia" w:ascii="方正仿宋_GBK" w:hAnsi="方正仿宋_GBK" w:eastAsia="方正仿宋_GBK" w:cs="方正仿宋_GBK"/>
                <w:kern w:val="2"/>
                <w:sz w:val="28"/>
                <w:szCs w:val="28"/>
              </w:rPr>
              <w:t>总价必须是完成该项目的一切费用总和，包括设备费、运输费、装卸费、技术培训费、设备安装费、调试费、售后服务费、国家规定的各项税费等全部费用。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2</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交货地点</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3</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交货期</w:t>
            </w:r>
            <w:r>
              <w:rPr>
                <w:rFonts w:hint="eastAsia" w:ascii="方正仿宋_GBK" w:hAnsi="方正仿宋_GBK" w:eastAsia="方正仿宋_GBK" w:cs="方正仿宋_GBK"/>
                <w:b w:val="0"/>
                <w:bCs/>
                <w:kern w:val="2"/>
                <w:sz w:val="28"/>
                <w:szCs w:val="28"/>
                <w:lang w:eastAsia="zh-CN"/>
              </w:rPr>
              <w:t>限</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u w:val="single"/>
              </w:rPr>
              <w:t>合同签订后</w:t>
            </w:r>
            <w:r>
              <w:rPr>
                <w:rFonts w:hint="eastAsia" w:ascii="方正仿宋_GBK" w:hAnsi="方正仿宋_GBK" w:eastAsia="方正仿宋_GBK" w:cs="方正仿宋_GBK"/>
                <w:kern w:val="2"/>
                <w:sz w:val="28"/>
                <w:szCs w:val="28"/>
                <w:u w:val="single"/>
                <w:lang w:val="en-US" w:eastAsia="zh-CN"/>
              </w:rPr>
              <w:t>30</w:t>
            </w:r>
            <w:r>
              <w:rPr>
                <w:rFonts w:hint="eastAsia" w:ascii="方正仿宋_GBK" w:hAnsi="方正仿宋_GBK" w:eastAsia="方正仿宋_GBK" w:cs="方正仿宋_GBK"/>
                <w:kern w:val="2"/>
                <w:sz w:val="28"/>
                <w:szCs w:val="28"/>
                <w:u w:val="single"/>
              </w:rPr>
              <w:t>天（日历</w:t>
            </w:r>
            <w:r>
              <w:rPr>
                <w:rFonts w:hint="eastAsia" w:ascii="方正仿宋_GBK" w:hAnsi="方正仿宋_GBK" w:eastAsia="方正仿宋_GBK" w:cs="方正仿宋_GBK"/>
                <w:kern w:val="2"/>
                <w:sz w:val="28"/>
                <w:szCs w:val="28"/>
              </w:rPr>
              <w:t>日）内完成交车及验收。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4</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付款方式</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全部货物</w:t>
            </w:r>
            <w:r>
              <w:rPr>
                <w:rFonts w:hint="eastAsia" w:ascii="方正仿宋_GBK" w:hAnsi="方正仿宋_GBK" w:eastAsia="方正仿宋_GBK" w:cs="方正仿宋_GBK"/>
                <w:kern w:val="2"/>
                <w:sz w:val="28"/>
                <w:szCs w:val="28"/>
                <w:lang w:val="en-US" w:eastAsia="zh-CN"/>
              </w:rPr>
              <w:t>（包括车辆、充电器、随车工具、安全链条、说明书、合格证、产品责任险保单等。）</w:t>
            </w:r>
            <w:r>
              <w:rPr>
                <w:rFonts w:hint="eastAsia" w:ascii="方正仿宋_GBK" w:hAnsi="方正仿宋_GBK" w:eastAsia="方正仿宋_GBK" w:cs="方正仿宋_GBK"/>
                <w:kern w:val="2"/>
                <w:sz w:val="28"/>
                <w:szCs w:val="28"/>
              </w:rPr>
              <w:t>送到采购人指定地点、完成安装并验收合格，中标人需向采购人提交</w:t>
            </w:r>
            <w:r>
              <w:rPr>
                <w:rFonts w:hint="eastAsia" w:ascii="方正仿宋_GBK" w:hAnsi="方正仿宋_GBK" w:eastAsia="方正仿宋_GBK" w:cs="方正仿宋_GBK"/>
                <w:kern w:val="2"/>
                <w:sz w:val="28"/>
                <w:szCs w:val="28"/>
                <w:lang w:eastAsia="zh-CN"/>
              </w:rPr>
              <w:t>等额的增值税专用发票</w:t>
            </w:r>
            <w:r>
              <w:rPr>
                <w:rFonts w:hint="eastAsia" w:ascii="方正仿宋_GBK" w:hAnsi="方正仿宋_GBK" w:eastAsia="方正仿宋_GBK" w:cs="方正仿宋_GBK"/>
                <w:kern w:val="2"/>
                <w:sz w:val="28"/>
                <w:szCs w:val="28"/>
              </w:rPr>
              <w:t>，采购人在</w:t>
            </w: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rPr>
              <w:t>个工作日内，</w:t>
            </w:r>
            <w:r>
              <w:rPr>
                <w:rFonts w:hint="eastAsia" w:ascii="方正仿宋_GBK" w:hAnsi="方正仿宋_GBK" w:eastAsia="方正仿宋_GBK" w:cs="方正仿宋_GBK"/>
                <w:kern w:val="2"/>
                <w:sz w:val="28"/>
                <w:szCs w:val="28"/>
                <w:lang w:eastAsia="zh-CN"/>
              </w:rPr>
              <w:t>按财务规定办理采购货款的支付手续。因甲方使用的是财政资金，甲方在规定的付款时间为向政府采购支付部门提出办理财政支付申请手续的时间（不含政府财政支付部门审核的时间），在规定时间内提出支付申请手续后即视为甲方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5</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验收方式</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采购人对中标供应商提交的货物依据采购文件上的技术规格要求和国家有关质量标准进行现场初步验收，符合采购文件技术要求的，给予签收；不符合采购文件所列的技术及质量参数要求视为验收不合格，不予签收验收，所产生的后果由中标供应商负责。货到后，采购人应当在到货（安装、调试完）后3个工作日内进行验收。</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交货前应对产品作出全面检查和对验收文件进行整理，并列出清单，作为采购人收货验收和使用的技术条件依据，检验的结果应随货物交采购人。</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采购人对中标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提供的货物在使用前进行调试时，中标</w:t>
            </w:r>
            <w:r>
              <w:rPr>
                <w:rFonts w:hint="eastAsia" w:ascii="方正仿宋_GBK" w:hAnsi="方正仿宋_GBK" w:eastAsia="方正仿宋_GBK" w:cs="方正仿宋_GBK"/>
                <w:sz w:val="28"/>
                <w:szCs w:val="28"/>
                <w:lang w:eastAsia="zh-CN"/>
              </w:rPr>
              <w:t>人</w:t>
            </w:r>
            <w:r>
              <w:rPr>
                <w:rFonts w:hint="eastAsia" w:ascii="方正仿宋_GBK" w:hAnsi="方正仿宋_GBK" w:eastAsia="方正仿宋_GBK" w:cs="方正仿宋_GBK"/>
                <w:sz w:val="28"/>
                <w:szCs w:val="28"/>
              </w:rPr>
              <w:t>需负责安装并培训</w:t>
            </w:r>
            <w:r>
              <w:rPr>
                <w:rFonts w:hint="eastAsia" w:ascii="方正仿宋_GBK" w:hAnsi="方正仿宋_GBK" w:eastAsia="方正仿宋_GBK" w:cs="方正仿宋_GBK"/>
                <w:sz w:val="28"/>
                <w:szCs w:val="28"/>
                <w:lang w:eastAsia="zh-CN"/>
              </w:rPr>
              <w:t>采购人</w:t>
            </w:r>
            <w:r>
              <w:rPr>
                <w:rFonts w:hint="eastAsia" w:ascii="方正仿宋_GBK" w:hAnsi="方正仿宋_GBK" w:eastAsia="方正仿宋_GBK" w:cs="方正仿宋_GBK"/>
                <w:sz w:val="28"/>
                <w:szCs w:val="28"/>
              </w:rPr>
              <w:t>的使用操作人员，</w:t>
            </w:r>
            <w:r>
              <w:rPr>
                <w:rFonts w:hint="eastAsia" w:ascii="方正仿宋_GBK" w:hAnsi="方正仿宋_GBK" w:eastAsia="方正仿宋_GBK" w:cs="方正仿宋_GBK"/>
                <w:bCs/>
                <w:kern w:val="2"/>
                <w:sz w:val="28"/>
                <w:szCs w:val="28"/>
              </w:rPr>
              <w:t>保证采购人员能够熟练掌握各种设备等常规使用方法，以及小故障的判断与解决。</w:t>
            </w:r>
            <w:r>
              <w:rPr>
                <w:rFonts w:hint="eastAsia" w:ascii="方正仿宋_GBK" w:hAnsi="方正仿宋_GBK" w:eastAsia="方正仿宋_GBK" w:cs="方正仿宋_GBK"/>
                <w:sz w:val="28"/>
                <w:szCs w:val="28"/>
              </w:rPr>
              <w:t>并协助采购人一起调试，直到符合技术要求，采购人才做最终验收。</w:t>
            </w: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验收时中标供应商必须在现场，验收完毕后作出验收结果报告；</w:t>
            </w:r>
            <w:r>
              <w:rPr>
                <w:rFonts w:hint="eastAsia" w:ascii="方正仿宋_GBK" w:hAnsi="方正仿宋_GBK" w:eastAsia="方正仿宋_GBK" w:cs="方正仿宋_GBK"/>
                <w:sz w:val="28"/>
                <w:szCs w:val="28"/>
                <w:lang w:eastAsia="zh-CN"/>
              </w:rPr>
              <w:t>若需由专业机构配合</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费用由中标供应商负责。</w:t>
            </w:r>
          </w:p>
          <w:p>
            <w:pPr>
              <w:pStyle w:val="2"/>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bCs/>
                <w:kern w:val="2"/>
                <w:sz w:val="28"/>
                <w:szCs w:val="28"/>
                <w:lang w:eastAsia="zh-CN"/>
              </w:rPr>
              <w:t>中标人</w:t>
            </w:r>
            <w:r>
              <w:rPr>
                <w:rFonts w:hint="eastAsia" w:ascii="方正仿宋_GBK" w:hAnsi="方正仿宋_GBK" w:eastAsia="方正仿宋_GBK" w:cs="方正仿宋_GBK"/>
                <w:bCs/>
                <w:kern w:val="2"/>
                <w:sz w:val="28"/>
                <w:szCs w:val="28"/>
              </w:rPr>
              <w:t>提供制造商出具的产品说明书、彩页、照片（扫描件）。中标后提供所投产品相关合格证明材料。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6</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违约责任</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kern w:val="2"/>
                <w:sz w:val="28"/>
                <w:szCs w:val="28"/>
                <w:lang w:val="en-US" w:eastAsia="zh-CN"/>
              </w:rPr>
              <w:t>合同生效后，中标人逾期交付货物，应向采购人每天支付合同总金额千分之三的违约金。如中标人超过供货期10天仍未供货，采购人有权解除合同，并要求中标人承担违约责任。验收合格后，采购人逾期付款，应向中标人每天支付合同总金额千分之三的违约金。</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kern w:val="2"/>
                <w:sz w:val="28"/>
                <w:szCs w:val="28"/>
                <w:lang w:val="en-US" w:eastAsia="zh-CN"/>
              </w:rPr>
              <w:t>中标人所交付的货物质量不符合同规定标准、国家安全标准和采购人要求，采购人有权拒收或要求中标人更换货物。中标人不能交货或者不能按合同提供技术服务或者单方面终止合同，采购人可主张中标人向采购人支付不超过合同总金额百分之三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bCs/>
                <w:kern w:val="2"/>
                <w:sz w:val="28"/>
                <w:szCs w:val="28"/>
                <w:lang w:val="en-US" w:eastAsia="zh-CN"/>
              </w:rPr>
              <w:t>中标人交付的货物在采购人验收人员在验收时无法肉眼现场发现的质量问题，包括但不限于货物技术质量问题、使用后才能发现的问题、专业仪器检测才能发现的问题、假冒产品经原厂或专业部门检测后发现的问题等，采购人有权在质保期内向中标人主张退货或者换货，采购人可主张中标人向采购人支付不超过合同总价百分之二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bCs/>
                <w:kern w:val="2"/>
                <w:sz w:val="28"/>
                <w:szCs w:val="28"/>
                <w:lang w:val="en-US" w:eastAsia="zh-CN"/>
              </w:rPr>
              <w:t>若因不可抗力因素（包括但不限台风、雷暴等自然灾害，政府部门政策调整、运输意外交通事故等其它因素）造成逾期交货的，中标人应及时书面告知采购人，双方均无权立即终止项目合同，采购人视情况决定是否同意延长一定期限的交货时间。若采购人同意延长交货，中标人仍无法在延长后的期限内交货的，采购人有权解除本项目合同；若因采购人原因造成中标人逾期交货的，中标人不承担因此而产生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7</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争议的解决</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凡因执行本项目合同所发生的或者与本项目合同有关的一切争议，双方应通过友好协商解决。</w:t>
            </w:r>
          </w:p>
          <w:p>
            <w:pPr>
              <w:keepNext w:val="0"/>
              <w:keepLines w:val="0"/>
              <w:pageBreakBefore w:val="0"/>
              <w:kinsoku/>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Cs/>
                <w:kern w:val="2"/>
                <w:sz w:val="28"/>
                <w:szCs w:val="28"/>
                <w:lang w:val="en-US" w:eastAsia="zh-CN" w:bidi="ar-SA"/>
              </w:rPr>
              <w:t>协商不成时，双方均有权向深圳市龙岗区人民法院提起诉讼。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8</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签订合同</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中标人须按中标通知书规定的时间、地点与采购人办理合同签订事宜。</w:t>
            </w:r>
          </w:p>
          <w:p>
            <w:pPr>
              <w:pStyle w:val="8"/>
              <w:keepNext w:val="0"/>
              <w:keepLines w:val="0"/>
              <w:pageBreakBefore w:val="0"/>
              <w:kinsoku/>
              <w:overflowPunct/>
              <w:topLinePunct w:val="0"/>
              <w:autoSpaceDE/>
              <w:autoSpaceDN/>
              <w:bidi w:val="0"/>
              <w:adjustRightInd/>
              <w:snapToGrid/>
              <w:spacing w:line="420" w:lineRule="exact"/>
              <w:ind w:left="0" w:leftChars="0" w:firstLine="0" w:firstLineChars="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Cs/>
                <w:color w:val="auto"/>
                <w:kern w:val="2"/>
                <w:sz w:val="28"/>
                <w:szCs w:val="28"/>
                <w:lang w:val="en-US" w:eastAsia="zh-CN" w:bidi="ar-SA"/>
              </w:rPr>
              <w:t>中标人若不按规定时间、地点与采购人办理合同签订事宜，采购人可取消其中标资格。给采购人造成的损失，还应当予以赔偿并承担相应法律责任。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9</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0"/>
                <w:sz w:val="28"/>
                <w:szCs w:val="28"/>
              </w:rPr>
              <w:t>合同解除</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有下列情形之一的，双方可以解除合同：</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color w:val="000000"/>
                <w:sz w:val="28"/>
                <w:szCs w:val="28"/>
              </w:rPr>
              <w:t>因不可抗力致使不能实现合同目的；</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color w:val="000000"/>
                <w:sz w:val="28"/>
                <w:szCs w:val="28"/>
              </w:rPr>
              <w:t>由于中标人的原因未能在本合同约定的交货期或者工期交货或者移交的，逾期超过 15 个日历日仍不能交货或者移交的；中标人所交付的产品品种、型号、规格、质量不符合同规定标准的，并经过15个日历日整改仍不达标的，采购人有权解除合同并要求中标人承担相应的违约责任及由此给采购人造成的其他经济损失；</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10</w:t>
            </w:r>
          </w:p>
        </w:tc>
        <w:tc>
          <w:tcPr>
            <w:tcW w:w="19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其它</w:t>
            </w:r>
          </w:p>
        </w:tc>
        <w:tc>
          <w:tcPr>
            <w:tcW w:w="2581"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定制运输电瓶车提供</w:t>
            </w:r>
            <w:r>
              <w:rPr>
                <w:rFonts w:hint="eastAsia" w:ascii="方正仿宋_GBK" w:hAnsi="方正仿宋_GBK" w:eastAsia="方正仿宋_GBK" w:cs="方正仿宋_GBK"/>
                <w:bCs/>
                <w:kern w:val="2"/>
                <w:sz w:val="28"/>
                <w:szCs w:val="28"/>
                <w:lang w:val="en-US" w:eastAsia="zh-CN" w:bidi="ar-SA"/>
              </w:rPr>
              <w:t>：</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（1）符合新国标要求，提供整车国家级检测机构出具的型式试验报告（加盖CMA或CNAS章）、合格证、车辆一致认证书等。</w:t>
            </w:r>
          </w:p>
          <w:p>
            <w:pPr>
              <w:pStyle w:val="2"/>
              <w:rPr>
                <w:rFonts w:hint="eastAsia"/>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提供电机、电控、电池</w:t>
            </w:r>
            <w:r>
              <w:rPr>
                <w:rFonts w:hint="eastAsia" w:ascii="方正仿宋_GBK" w:hAnsi="方正仿宋_GBK" w:eastAsia="方正仿宋_GBK" w:cs="方正仿宋_GBK"/>
                <w:b w:val="0"/>
                <w:bCs/>
                <w:sz w:val="28"/>
                <w:szCs w:val="28"/>
                <w:lang w:eastAsia="zh-CN"/>
              </w:rPr>
              <w:t>的型式试验报告或合格证。</w:t>
            </w:r>
          </w:p>
        </w:tc>
      </w:tr>
    </w:tbl>
    <w:p>
      <w:pPr>
        <w:keepNext w:val="0"/>
        <w:keepLines w:val="0"/>
        <w:pageBreakBefore w:val="0"/>
        <w:numPr>
          <w:ilvl w:val="0"/>
          <w:numId w:val="0"/>
        </w:numPr>
        <w:kinsoku/>
        <w:overflowPunct/>
        <w:topLinePunct w:val="0"/>
        <w:autoSpaceDE/>
        <w:autoSpaceDN/>
        <w:bidi w:val="0"/>
        <w:adjustRightInd/>
        <w:spacing w:line="420" w:lineRule="exact"/>
        <w:ind w:firstLine="640" w:firstLineChars="200"/>
        <w:textAlignment w:val="auto"/>
        <w:rPr>
          <w:rFonts w:hint="eastAsia" w:ascii="黑体" w:hAnsi="黑体" w:eastAsia="黑体" w:cs="黑体"/>
          <w:b w:val="0"/>
          <w:bCs/>
          <w:color w:val="auto"/>
          <w:sz w:val="32"/>
          <w:szCs w:val="32"/>
          <w:lang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32"/>
          <w:szCs w:val="32"/>
          <w:lang w:val="en-US" w:eastAsia="zh-CN"/>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技术要求</w:t>
      </w:r>
      <w:r>
        <w:rPr>
          <w:rFonts w:hint="eastAsia" w:ascii="方正小标宋简体" w:hAnsi="方正小标宋简体" w:eastAsia="方正小标宋简体" w:cs="方正小标宋简体"/>
          <w:b w:val="0"/>
          <w:bCs w:val="0"/>
          <w:sz w:val="32"/>
          <w:szCs w:val="32"/>
        </w:rPr>
        <w:t>偏离表</w:t>
      </w:r>
    </w:p>
    <w:tbl>
      <w:tblPr>
        <w:tblStyle w:val="9"/>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52"/>
        <w:gridCol w:w="3200"/>
        <w:gridCol w:w="1439"/>
        <w:gridCol w:w="87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6"/>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（一）定制电瓶车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序号</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主要配置说明</w:t>
            </w:r>
          </w:p>
        </w:tc>
        <w:tc>
          <w:tcPr>
            <w:tcW w:w="173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招标技术要求</w:t>
            </w:r>
          </w:p>
        </w:tc>
        <w:tc>
          <w:tcPr>
            <w:tcW w:w="78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投标技术响应</w:t>
            </w:r>
          </w:p>
        </w:tc>
        <w:tc>
          <w:tcPr>
            <w:tcW w:w="4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偏离情况</w:t>
            </w:r>
          </w:p>
        </w:tc>
        <w:tc>
          <w:tcPr>
            <w:tcW w:w="55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▲外型尺寸（mm）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3400×1</w:t>
            </w: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80×</w:t>
            </w:r>
            <w:r>
              <w:rPr>
                <w:rFonts w:hint="default" w:ascii="方正仿宋_GBK" w:hAnsi="方正仿宋_GBK" w:eastAsia="方正仿宋_GBK" w:cs="方正仿宋_GBK"/>
                <w:sz w:val="28"/>
                <w:szCs w:val="28"/>
                <w:lang w:val="en-US" w:eastAsia="zh-CN"/>
              </w:rPr>
              <w:t>1950</w:t>
            </w:r>
            <w:r>
              <w:rPr>
                <w:rFonts w:hint="eastAsia" w:ascii="方正仿宋_GBK" w:hAnsi="方正仿宋_GBK" w:eastAsia="方正仿宋_GBK" w:cs="方正仿宋_GBK"/>
                <w:sz w:val="28"/>
                <w:szCs w:val="28"/>
                <w:lang w:val="en-US" w:eastAsia="zh-CN"/>
              </w:rPr>
              <w:t>，（±100）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额定乘员（人）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2人</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最高车速(km/h)（满载）</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最小转弯半径(m)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.2</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最大爬坡度%</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default" w:ascii="方正仿宋_GBK" w:hAnsi="方正仿宋_GBK" w:eastAsia="方正仿宋_GBK" w:cs="方正仿宋_GBK"/>
                <w:sz w:val="28"/>
                <w:szCs w:val="28"/>
                <w:lang w:val="en-US" w:eastAsia="zh-CN"/>
              </w:rPr>
              <w:t>5</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最大制动距离(m)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≤5M（满载状态下初速度20KM/制动距离）</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最大续驶里程（km）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≥90</w:t>
            </w:r>
            <w:r>
              <w:rPr>
                <w:rFonts w:hint="eastAsia" w:ascii="方正仿宋_GBK" w:hAnsi="方正仿宋_GBK" w:eastAsia="方正仿宋_GBK" w:cs="方正仿宋_GBK"/>
                <w:b w:val="0"/>
                <w:bCs w:val="0"/>
                <w:sz w:val="28"/>
                <w:szCs w:val="28"/>
              </w:rPr>
              <w:t>（满载平路）</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最小离地间隙（mm）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≥140（±10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轴距(mm)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default"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val="en-US" w:eastAsia="zh-CN"/>
              </w:rPr>
              <w:t>00（±100）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轮距（mm）</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前900/后1000（±50）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▲蓄电池</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≥72V/150Ah磷酸铁锂电池，</w:t>
            </w:r>
            <w:r>
              <w:rPr>
                <w:rStyle w:val="12"/>
                <w:rFonts w:hint="eastAsia" w:ascii="方正仿宋_GBK" w:hAnsi="方正仿宋_GBK" w:eastAsia="方正仿宋_GBK" w:cs="方正仿宋_GBK"/>
                <w:b w:val="0"/>
                <w:bCs w:val="0"/>
                <w:i w:val="0"/>
                <w:iCs w:val="0"/>
                <w:caps w:val="0"/>
                <w:spacing w:val="2"/>
                <w:kern w:val="0"/>
                <w:sz w:val="28"/>
                <w:szCs w:val="28"/>
                <w:lang w:val="en-US" w:eastAsia="zh-CN" w:bidi="ar"/>
              </w:rPr>
              <w:t>提供具备 CMA 或 CNAS 资质的第三方检测机构出具的电池检测合格报告扫描件</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充电机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智能车载充电机</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V/25A、充电时间&lt;10 小时(放电率为80%)</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▲控制器</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≥72V/450A交流控制器，电控起步平稳</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▲牵引电机</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b w:val="0"/>
                <w:i w:val="0"/>
                <w:color w:val="000000"/>
                <w:spacing w:val="0"/>
                <w:sz w:val="28"/>
                <w:szCs w:val="28"/>
                <w:lang w:val="en-US" w:eastAsia="zh-CN"/>
              </w:rPr>
              <w:t>72</w:t>
            </w:r>
            <w:r>
              <w:rPr>
                <w:rFonts w:hint="eastAsia" w:ascii="方正仿宋_GBK" w:hAnsi="方正仿宋_GBK" w:eastAsia="方正仿宋_GBK" w:cs="方正仿宋_GBK"/>
                <w:b w:val="0"/>
                <w:i w:val="0"/>
                <w:color w:val="000000"/>
                <w:spacing w:val="0"/>
                <w:sz w:val="28"/>
                <w:szCs w:val="28"/>
              </w:rPr>
              <w:t>V/</w:t>
            </w:r>
            <w:r>
              <w:rPr>
                <w:rFonts w:hint="eastAsia" w:ascii="方正仿宋_GBK" w:hAnsi="方正仿宋_GBK" w:eastAsia="方正仿宋_GBK" w:cs="方正仿宋_GBK"/>
                <w:b w:val="0"/>
                <w:i w:val="0"/>
                <w:color w:val="000000"/>
                <w:spacing w:val="0"/>
                <w:sz w:val="28"/>
                <w:szCs w:val="28"/>
                <w:lang w:val="en-US" w:eastAsia="zh-CN"/>
              </w:rPr>
              <w:t>5</w:t>
            </w:r>
            <w:r>
              <w:rPr>
                <w:rFonts w:hint="eastAsia" w:ascii="方正仿宋_GBK" w:hAnsi="方正仿宋_GBK" w:eastAsia="方正仿宋_GBK" w:cs="方正仿宋_GBK"/>
                <w:b w:val="0"/>
                <w:i w:val="0"/>
                <w:color w:val="000000"/>
                <w:spacing w:val="0"/>
                <w:sz w:val="28"/>
                <w:szCs w:val="28"/>
              </w:rPr>
              <w:t>KW</w:t>
            </w:r>
            <w:r>
              <w:rPr>
                <w:rFonts w:hint="eastAsia" w:ascii="方正仿宋_GBK" w:hAnsi="方正仿宋_GBK" w:eastAsia="方正仿宋_GBK" w:cs="方正仿宋_GBK"/>
                <w:sz w:val="28"/>
                <w:szCs w:val="28"/>
                <w:lang w:val="en-US" w:eastAsia="zh-CN"/>
              </w:rPr>
              <w:t>交流电机</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底盘坚固实用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▲转向系统</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双向齿轮齿条转向系统,自动间隙补偿功能、电动助力转向</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▲前悬挂</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麦弗逊独立悬挂+螺旋弹簧+液压减震</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▲后悬挂</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整体式后桥</w:t>
            </w:r>
            <w:r>
              <w:rPr>
                <w:rFonts w:hint="eastAsia" w:ascii="方正仿宋_GBK" w:hAnsi="方正仿宋_GBK" w:eastAsia="方正仿宋_GBK" w:cs="方正仿宋_GBK"/>
                <w:b w:val="0"/>
                <w:i w:val="0"/>
                <w:color w:val="000000"/>
                <w:spacing w:val="0"/>
                <w:sz w:val="28"/>
                <w:szCs w:val="28"/>
                <w:lang w:eastAsia="zh-CN"/>
              </w:rPr>
              <w:t>，</w:t>
            </w:r>
            <w:r>
              <w:rPr>
                <w:rFonts w:hint="eastAsia" w:ascii="方正仿宋_GBK" w:hAnsi="方正仿宋_GBK" w:eastAsia="方正仿宋_GBK" w:cs="方正仿宋_GBK"/>
                <w:b w:val="0"/>
                <w:i w:val="0"/>
                <w:color w:val="000000"/>
                <w:spacing w:val="0"/>
                <w:sz w:val="28"/>
                <w:szCs w:val="28"/>
              </w:rPr>
              <w:t>速比16：1螺旋弹簧减震+筒式液压减震+后稳定杆</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▲制动系统</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四轮液压制动+真空助力刹车+电子驻车</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轮胎</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与电瓶车相适应的真空轮胎，铝合金轮毂，尺寸与整车相适应，配备1条备用轮胎及基础工具。</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21</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外观内饰</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油漆 全车采用汽车级油漆，电脑调漆，专用烤漆房喷涂。车辆颜色由中标方提供不少于3种颜色样板供采购方选择。</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22</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车身</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前罩、座桶、车身覆盖件采用汽车专用P P料注塑成型；氧化铝型材顶棚立柱</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23</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座椅</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人机工程学座椅，皮革面料</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24</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前挡</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夹胶钢化玻璃、雨刮器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25</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仪表</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液晶电动车组合仪表，双USB电源</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26</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灯光及信号</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val="0"/>
                <w:i w:val="0"/>
                <w:color w:val="000000"/>
                <w:spacing w:val="0"/>
                <w:sz w:val="28"/>
                <w:szCs w:val="28"/>
              </w:rPr>
              <w:t>前照明灯、转向灯、组合后尾灯(刹车灯、位置灯、转向灯)蜗牛喇叭、倒车蜂鸣器</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27</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地板</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耐老化型橡胶防滑地板</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28</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顶棚</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ABS吸塑一体成型顶棚</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29</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★车厢及配套设施</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（1）驾驶位置两座。</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（2）后舱左右内宽为1220mm（±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0），前后长度为1550mm（±</w:t>
            </w:r>
            <w:r>
              <w:rPr>
                <w:rFonts w:hint="default"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val="en-US" w:eastAsia="zh-CN"/>
              </w:rPr>
              <w:t>0），高度为430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（3）卧式长方体半封闭式不锈钢后舱，没有上挡盖板，后舱左右两侧不锈钢挡板可外开关门；</w:t>
            </w:r>
          </w:p>
          <w:p>
            <w:pPr>
              <w:pStyle w:val="2"/>
              <w:rPr>
                <w:rFonts w:hint="default"/>
                <w:lang w:val="en-US" w:eastAsia="zh-CN"/>
              </w:rPr>
            </w:pPr>
            <w:r>
              <w:rPr>
                <w:rFonts w:hint="eastAsia" w:ascii="方正仿宋_GBK" w:hAnsi="方正仿宋_GBK" w:eastAsia="方正仿宋_GBK" w:cs="方正仿宋_GBK"/>
                <w:sz w:val="28"/>
                <w:szCs w:val="28"/>
                <w:lang w:val="en-US" w:eastAsia="zh-CN"/>
              </w:rPr>
              <w:t>（4）定制三台车辆里，有两台车辆需在后舱内靠近驾驶位的内边加装三个小型不锈钢格位，格位尺寸为宽400</w:t>
            </w:r>
            <w:r>
              <w:rPr>
                <w:rFonts w:hint="default" w:ascii="方正仿宋_GBK" w:hAnsi="方正仿宋_GBK" w:eastAsia="方正仿宋_GBK" w:cs="方正仿宋_GBK"/>
                <w:sz w:val="28"/>
                <w:szCs w:val="28"/>
                <w:lang w:val="en-US" w:eastAsia="zh-CN"/>
              </w:rPr>
              <w:t>mm*</w:t>
            </w:r>
            <w:r>
              <w:rPr>
                <w:rFonts w:hint="eastAsia" w:ascii="方正仿宋_GBK" w:hAnsi="方正仿宋_GBK" w:eastAsia="方正仿宋_GBK" w:cs="方正仿宋_GBK"/>
                <w:sz w:val="28"/>
                <w:szCs w:val="28"/>
                <w:lang w:val="en-US" w:eastAsia="zh-CN"/>
              </w:rPr>
              <w:t>长43</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高25</w:t>
            </w:r>
            <w:r>
              <w:rPr>
                <w:rFonts w:hint="default" w:ascii="方正仿宋_GBK" w:hAnsi="方正仿宋_GBK" w:eastAsia="方正仿宋_GBK" w:cs="方正仿宋_GBK"/>
                <w:sz w:val="28"/>
                <w:szCs w:val="28"/>
                <w:lang w:val="en-US" w:eastAsia="zh-CN"/>
              </w:rPr>
              <w:t>0mm</w:t>
            </w:r>
            <w:r>
              <w:rPr>
                <w:rFonts w:hint="eastAsia" w:ascii="方正仿宋_GBK" w:hAnsi="方正仿宋_GBK" w:eastAsia="方正仿宋_GBK" w:cs="方正仿宋_GBK"/>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（5）其他具体细节根据采购人实际需求实施改造。</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30</w:t>
            </w:r>
          </w:p>
        </w:tc>
        <w:tc>
          <w:tcPr>
            <w:tcW w:w="116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额定载重</w:t>
            </w:r>
          </w:p>
        </w:tc>
        <w:tc>
          <w:tcPr>
            <w:tcW w:w="1734"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≥500</w:t>
            </w:r>
            <w:r>
              <w:rPr>
                <w:rFonts w:hint="default" w:ascii="方正仿宋_GBK" w:hAnsi="方正仿宋_GBK" w:eastAsia="方正仿宋_GBK" w:cs="方正仿宋_GBK"/>
                <w:sz w:val="28"/>
                <w:szCs w:val="28"/>
                <w:lang w:val="en-US" w:eastAsia="zh-CN"/>
              </w:rPr>
              <w:t>KG</w:t>
            </w:r>
          </w:p>
        </w:tc>
        <w:tc>
          <w:tcPr>
            <w:tcW w:w="780"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47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c>
          <w:tcPr>
            <w:tcW w:w="556" w:type="pct"/>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sz w:val="28"/>
                <w:szCs w:val="28"/>
                <w:lang w:val="en-US" w:eastAsia="zh-CN"/>
              </w:rPr>
            </w:pPr>
          </w:p>
        </w:tc>
      </w:tr>
    </w:tbl>
    <w:p>
      <w:pPr>
        <w:keepNext w:val="0"/>
        <w:keepLines w:val="0"/>
        <w:pageBreakBefore w:val="0"/>
        <w:kinsoku/>
        <w:overflowPunct/>
        <w:topLinePunct w:val="0"/>
        <w:autoSpaceDE/>
        <w:autoSpaceDN/>
        <w:bidi w:val="0"/>
        <w:adjustRightInd/>
        <w:spacing w:line="420" w:lineRule="exact"/>
        <w:ind w:firstLine="562"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仿宋_GBK" w:hAnsi="方正仿宋_GBK" w:eastAsia="方正仿宋_GBK" w:cs="方正仿宋_GBK"/>
          <w:b/>
          <w:bCs/>
          <w:color w:val="FF0000"/>
          <w:sz w:val="28"/>
          <w:szCs w:val="28"/>
          <w:lang w:val="en-US" w:eastAsia="zh-CN"/>
        </w:rPr>
        <w:t>备注：</w:t>
      </w:r>
      <w:r>
        <w:rPr>
          <w:rFonts w:hint="eastAsia" w:ascii="方正仿宋_GBK" w:hAnsi="方正仿宋_GBK" w:eastAsia="方正仿宋_GBK" w:cs="方正仿宋_GBK"/>
          <w:b/>
          <w:bCs/>
          <w:color w:val="FF0000"/>
          <w:sz w:val="28"/>
          <w:szCs w:val="28"/>
        </w:rPr>
        <w:t>带★号条款为不可偏离条款，如未响应或者出现负偏离的，将作投标无效处理；带“▲”指标项为重要参数条款，负偏离时依相关评分准则内容作重点扣分处理。</w:t>
      </w: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28"/>
          <w:szCs w:val="28"/>
        </w:rPr>
      </w:pPr>
    </w:p>
    <w:p>
      <w:pPr>
        <w:pStyle w:val="6"/>
        <w:keepNext w:val="0"/>
        <w:keepLines w:val="0"/>
        <w:pageBreakBefore w:val="0"/>
        <w:numPr>
          <w:ilvl w:val="0"/>
          <w:numId w:val="0"/>
        </w:numPr>
        <w:kinsoku/>
        <w:overflowPunct/>
        <w:topLinePunct w:val="0"/>
        <w:autoSpaceDE/>
        <w:autoSpaceDN/>
        <w:bidi w:val="0"/>
        <w:adjustRightInd/>
        <w:spacing w:line="420" w:lineRule="exact"/>
        <w:jc w:val="center"/>
        <w:textAlignment w:val="auto"/>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rPr>
        <w:t>商务要求偏离表</w:t>
      </w:r>
    </w:p>
    <w:tbl>
      <w:tblPr>
        <w:tblStyle w:val="9"/>
        <w:tblW w:w="5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843"/>
        <w:gridCol w:w="223"/>
        <w:gridCol w:w="3085"/>
        <w:gridCol w:w="1485"/>
        <w:gridCol w:w="93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序号</w:t>
            </w:r>
          </w:p>
        </w:tc>
        <w:tc>
          <w:tcPr>
            <w:tcW w:w="112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eastAsia="zh-CN"/>
              </w:rPr>
            </w:pPr>
            <w:r>
              <w:rPr>
                <w:rFonts w:hint="eastAsia" w:ascii="方正仿宋_GBK" w:hAnsi="方正仿宋_GBK" w:eastAsia="方正仿宋_GBK" w:cs="方正仿宋_GBK"/>
                <w:b/>
                <w:bCs w:val="0"/>
                <w:kern w:val="2"/>
                <w:sz w:val="28"/>
                <w:szCs w:val="28"/>
                <w:lang w:eastAsia="zh-CN"/>
              </w:rPr>
              <w:t>商务要求项</w:t>
            </w:r>
          </w:p>
        </w:tc>
        <w:tc>
          <w:tcPr>
            <w:tcW w:w="16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招标商务要求</w:t>
            </w:r>
          </w:p>
        </w:tc>
        <w:tc>
          <w:tcPr>
            <w:tcW w:w="8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投标商务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响应</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偏离情况</w:t>
            </w:r>
          </w:p>
        </w:tc>
        <w:tc>
          <w:tcPr>
            <w:tcW w:w="5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bCs w:val="0"/>
                <w:kern w:val="2"/>
                <w:sz w:val="28"/>
                <w:szCs w:val="28"/>
                <w:lang w:val="en-US" w:eastAsia="zh-CN"/>
              </w:rPr>
            </w:pPr>
            <w:r>
              <w:rPr>
                <w:rFonts w:hint="eastAsia" w:ascii="方正仿宋_GBK" w:hAnsi="方正仿宋_GBK" w:eastAsia="方正仿宋_GBK" w:cs="方正仿宋_GBK"/>
                <w:b/>
                <w:bCs w:val="0"/>
                <w:kern w:val="2"/>
                <w:sz w:val="28"/>
                <w:szCs w:val="28"/>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sz w:val="28"/>
                <w:szCs w:val="28"/>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关于免费保修期</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bCs/>
                <w:color w:val="auto"/>
                <w:sz w:val="28"/>
                <w:szCs w:val="28"/>
                <w:lang w:val="en-US" w:eastAsia="zh-CN"/>
              </w:rPr>
              <w:t>免费质保期：定制电瓶车</w:t>
            </w:r>
            <w:r>
              <w:rPr>
                <w:rFonts w:hint="eastAsia" w:ascii="方正仿宋_GBK" w:hAnsi="方正仿宋_GBK" w:eastAsia="方正仿宋_GBK" w:cs="方正仿宋_GBK"/>
                <w:bCs/>
                <w:color w:val="auto"/>
                <w:sz w:val="28"/>
                <w:szCs w:val="28"/>
              </w:rPr>
              <w:t>整车质保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bCs w:val="0"/>
                <w:color w:val="auto"/>
                <w:sz w:val="28"/>
                <w:szCs w:val="28"/>
                <w:lang w:val="en-US" w:eastAsia="zh-CN"/>
              </w:rPr>
              <w:t>3</w:t>
            </w:r>
            <w:r>
              <w:rPr>
                <w:rFonts w:hint="eastAsia" w:ascii="方正仿宋_GBK" w:hAnsi="方正仿宋_GBK" w:eastAsia="方正仿宋_GBK" w:cs="方正仿宋_GBK"/>
                <w:bCs/>
                <w:color w:val="auto"/>
                <w:sz w:val="28"/>
                <w:szCs w:val="28"/>
              </w:rPr>
              <w:t>年、电池质保</w:t>
            </w:r>
            <w:r>
              <w:rPr>
                <w:rFonts w:hint="eastAsia" w:ascii="方正仿宋_GBK" w:hAnsi="方正仿宋_GBK" w:eastAsia="方正仿宋_GBK" w:cs="方正仿宋_GBK"/>
                <w:bCs/>
                <w:color w:val="auto"/>
                <w:sz w:val="28"/>
                <w:szCs w:val="28"/>
                <w:lang w:eastAsia="zh-CN"/>
              </w:rPr>
              <w:t>期</w:t>
            </w:r>
            <w:r>
              <w:rPr>
                <w:rFonts w:hint="eastAsia" w:ascii="方正仿宋_GBK" w:hAnsi="方正仿宋_GBK" w:eastAsia="方正仿宋_GBK" w:cs="方正仿宋_GBK"/>
                <w:bCs/>
                <w:color w:val="auto"/>
                <w:sz w:val="28"/>
                <w:szCs w:val="28"/>
              </w:rPr>
              <w:t>≥</w:t>
            </w:r>
            <w:r>
              <w:rPr>
                <w:rFonts w:hint="eastAsia" w:ascii="方正仿宋_GBK" w:hAnsi="方正仿宋_GBK" w:eastAsia="方正仿宋_GBK" w:cs="方正仿宋_GBK"/>
                <w:b/>
                <w:color w:val="auto"/>
                <w:sz w:val="28"/>
                <w:szCs w:val="28"/>
              </w:rPr>
              <w:t>5</w:t>
            </w:r>
            <w:r>
              <w:rPr>
                <w:rFonts w:hint="eastAsia" w:ascii="方正仿宋_GBK" w:hAnsi="方正仿宋_GBK" w:eastAsia="方正仿宋_GBK" w:cs="方正仿宋_GBK"/>
                <w:bCs/>
                <w:color w:val="auto"/>
                <w:sz w:val="28"/>
                <w:szCs w:val="28"/>
              </w:rPr>
              <w:t>年</w:t>
            </w:r>
            <w:r>
              <w:rPr>
                <w:rFonts w:hint="eastAsia" w:ascii="方正仿宋_GBK" w:hAnsi="方正仿宋_GBK" w:eastAsia="方正仿宋_GBK" w:cs="方正仿宋_GBK"/>
                <w:bCs/>
                <w:color w:val="auto"/>
                <w:sz w:val="28"/>
                <w:szCs w:val="28"/>
                <w:lang w:eastAsia="zh-CN"/>
              </w:rPr>
              <w:t>，五年内电池容量衰减不超过初始容量的</w:t>
            </w:r>
            <w:r>
              <w:rPr>
                <w:rFonts w:hint="eastAsia" w:ascii="方正仿宋_GBK" w:hAnsi="方正仿宋_GBK" w:eastAsia="方正仿宋_GBK" w:cs="方正仿宋_GBK"/>
                <w:bCs/>
                <w:color w:val="auto"/>
                <w:sz w:val="28"/>
                <w:szCs w:val="28"/>
                <w:lang w:val="en-US" w:eastAsia="zh-CN"/>
              </w:rPr>
              <w:t>30%，否则中标人免费更换新电池。检测标准以具备CMA</w:t>
            </w:r>
            <w:r>
              <w:rPr>
                <w:rFonts w:hint="default" w:ascii="方正仿宋_GBK" w:hAnsi="方正仿宋_GBK" w:eastAsia="方正仿宋_GBK" w:cs="方正仿宋_GBK"/>
                <w:bCs/>
                <w:color w:val="auto"/>
                <w:sz w:val="28"/>
                <w:szCs w:val="28"/>
                <w:lang w:val="en-US" w:eastAsia="zh-CN"/>
              </w:rPr>
              <w:t>/</w:t>
            </w:r>
            <w:r>
              <w:rPr>
                <w:rFonts w:hint="eastAsia" w:ascii="方正仿宋_GBK" w:hAnsi="方正仿宋_GBK" w:eastAsia="方正仿宋_GBK" w:cs="方正仿宋_GBK"/>
                <w:bCs/>
                <w:color w:val="auto"/>
                <w:sz w:val="28"/>
                <w:szCs w:val="28"/>
                <w:lang w:val="en-US" w:eastAsia="zh-CN"/>
              </w:rPr>
              <w:t>CNAS资质的第三方在标准工况下放电测试为准。</w:t>
            </w:r>
            <w:r>
              <w:rPr>
                <w:rFonts w:hint="eastAsia" w:ascii="方正仿宋_GBK" w:hAnsi="方正仿宋_GBK" w:eastAsia="方正仿宋_GBK" w:cs="方正仿宋_GBK"/>
                <w:bCs/>
                <w:color w:val="auto"/>
                <w:sz w:val="28"/>
                <w:szCs w:val="28"/>
                <w:lang w:eastAsia="zh-CN"/>
              </w:rPr>
              <w:t>质保期内车架、电池、电机、电控、后桥等整车和车辆关键零部件、易损耗件中标人免费无条件包修包换,并提供常规保养。质保期后中标人须保证以合理的价格提供备件和保养服务，终身有偿服务。</w:t>
            </w:r>
          </w:p>
          <w:p>
            <w:pPr>
              <w:pStyle w:val="5"/>
              <w:keepNext w:val="0"/>
              <w:keepLines w:val="0"/>
              <w:pageBreakBefore w:val="0"/>
              <w:numPr>
                <w:ilvl w:val="0"/>
                <w:numId w:val="0"/>
              </w:numPr>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bCs/>
                <w:color w:val="auto"/>
                <w:sz w:val="28"/>
                <w:szCs w:val="28"/>
                <w:lang w:eastAsia="zh-CN"/>
              </w:rPr>
              <w:t>响应时间：中标人向采购人提供</w:t>
            </w:r>
            <w:r>
              <w:rPr>
                <w:rFonts w:hint="eastAsia" w:ascii="方正仿宋_GBK" w:hAnsi="方正仿宋_GBK" w:eastAsia="方正仿宋_GBK" w:cs="方正仿宋_GBK"/>
                <w:bCs/>
                <w:color w:val="auto"/>
                <w:sz w:val="28"/>
                <w:szCs w:val="28"/>
                <w:lang w:val="en-US" w:eastAsia="zh-CN"/>
              </w:rPr>
              <w:t>24小时电话响应服务；服务及维修响应时间为1小时内，8-24小时内抵达现场，一般故障在12小时内维修完毕，特殊故障不超过24小时。</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sz w:val="28"/>
                <w:szCs w:val="28"/>
                <w:lang w:val="en-US"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报价要求</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kern w:val="2"/>
                <w:sz w:val="28"/>
                <w:szCs w:val="28"/>
                <w:lang w:val="en-US" w:eastAsia="zh-CN"/>
              </w:rPr>
              <w:t>投标</w:t>
            </w:r>
            <w:r>
              <w:rPr>
                <w:rFonts w:hint="eastAsia" w:ascii="方正仿宋_GBK" w:hAnsi="方正仿宋_GBK" w:eastAsia="方正仿宋_GBK" w:cs="方正仿宋_GBK"/>
                <w:kern w:val="2"/>
                <w:sz w:val="28"/>
                <w:szCs w:val="28"/>
              </w:rPr>
              <w:t>总价必须是完成该项目的一切费用总和，包括设备费、运输费、装卸费、技术培训费、设备安装费、调试费、售后服务费、国家规定的各项税费等全部费用。</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2</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交货地点</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采购方指定地点。</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3</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交货期</w:t>
            </w:r>
            <w:r>
              <w:rPr>
                <w:rFonts w:hint="eastAsia" w:ascii="方正仿宋_GBK" w:hAnsi="方正仿宋_GBK" w:eastAsia="方正仿宋_GBK" w:cs="方正仿宋_GBK"/>
                <w:b w:val="0"/>
                <w:bCs/>
                <w:kern w:val="2"/>
                <w:sz w:val="28"/>
                <w:szCs w:val="28"/>
                <w:lang w:eastAsia="zh-CN"/>
              </w:rPr>
              <w:t>限</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u w:val="single"/>
              </w:rPr>
              <w:t>合同签订后</w:t>
            </w:r>
            <w:r>
              <w:rPr>
                <w:rFonts w:hint="eastAsia" w:ascii="方正仿宋_GBK" w:hAnsi="方正仿宋_GBK" w:eastAsia="方正仿宋_GBK" w:cs="方正仿宋_GBK"/>
                <w:b w:val="0"/>
                <w:bCs/>
                <w:kern w:val="2"/>
                <w:sz w:val="28"/>
                <w:szCs w:val="28"/>
                <w:u w:val="single"/>
                <w:lang w:val="en-US" w:eastAsia="zh-CN"/>
              </w:rPr>
              <w:t>30</w:t>
            </w:r>
            <w:r>
              <w:rPr>
                <w:rFonts w:hint="eastAsia" w:ascii="方正仿宋_GBK" w:hAnsi="方正仿宋_GBK" w:eastAsia="方正仿宋_GBK" w:cs="方正仿宋_GBK"/>
                <w:b w:val="0"/>
                <w:bCs/>
                <w:kern w:val="2"/>
                <w:sz w:val="28"/>
                <w:szCs w:val="28"/>
                <w:u w:val="single"/>
              </w:rPr>
              <w:t>天（日历</w:t>
            </w:r>
            <w:r>
              <w:rPr>
                <w:rFonts w:hint="eastAsia" w:ascii="方正仿宋_GBK" w:hAnsi="方正仿宋_GBK" w:eastAsia="方正仿宋_GBK" w:cs="方正仿宋_GBK"/>
                <w:b w:val="0"/>
                <w:bCs/>
                <w:kern w:val="2"/>
                <w:sz w:val="28"/>
                <w:szCs w:val="28"/>
              </w:rPr>
              <w:t>日）内完成交车及验收。</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4</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rPr>
              <w:t>付款方式</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kern w:val="2"/>
                <w:sz w:val="28"/>
                <w:szCs w:val="28"/>
              </w:rPr>
              <w:t>全部货物</w:t>
            </w:r>
            <w:r>
              <w:rPr>
                <w:rFonts w:hint="eastAsia" w:ascii="方正仿宋_GBK" w:hAnsi="方正仿宋_GBK" w:eastAsia="方正仿宋_GBK" w:cs="方正仿宋_GBK"/>
                <w:kern w:val="2"/>
                <w:sz w:val="28"/>
                <w:szCs w:val="28"/>
                <w:lang w:val="en-US" w:eastAsia="zh-CN"/>
              </w:rPr>
              <w:t>（包括车辆、充电器、随车工具、安全链条、说明书、合格证、产品责任险保单等。）</w:t>
            </w:r>
            <w:r>
              <w:rPr>
                <w:rFonts w:hint="eastAsia" w:ascii="方正仿宋_GBK" w:hAnsi="方正仿宋_GBK" w:eastAsia="方正仿宋_GBK" w:cs="方正仿宋_GBK"/>
                <w:kern w:val="2"/>
                <w:sz w:val="28"/>
                <w:szCs w:val="28"/>
              </w:rPr>
              <w:t>送到采购人指定地点、完成安装并验收合格，中标人需向采购人提交</w:t>
            </w:r>
            <w:r>
              <w:rPr>
                <w:rFonts w:hint="eastAsia" w:ascii="方正仿宋_GBK" w:hAnsi="方正仿宋_GBK" w:eastAsia="方正仿宋_GBK" w:cs="方正仿宋_GBK"/>
                <w:kern w:val="2"/>
                <w:sz w:val="28"/>
                <w:szCs w:val="28"/>
                <w:lang w:eastAsia="zh-CN"/>
              </w:rPr>
              <w:t>等额的增值税专用发票</w:t>
            </w:r>
            <w:r>
              <w:rPr>
                <w:rFonts w:hint="eastAsia" w:ascii="方正仿宋_GBK" w:hAnsi="方正仿宋_GBK" w:eastAsia="方正仿宋_GBK" w:cs="方正仿宋_GBK"/>
                <w:kern w:val="2"/>
                <w:sz w:val="28"/>
                <w:szCs w:val="28"/>
              </w:rPr>
              <w:t>，采购人在</w:t>
            </w: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rPr>
              <w:t>个工作日内，</w:t>
            </w:r>
            <w:r>
              <w:rPr>
                <w:rFonts w:hint="eastAsia" w:ascii="方正仿宋_GBK" w:hAnsi="方正仿宋_GBK" w:eastAsia="方正仿宋_GBK" w:cs="方正仿宋_GBK"/>
                <w:kern w:val="2"/>
                <w:sz w:val="28"/>
                <w:szCs w:val="28"/>
                <w:lang w:eastAsia="zh-CN"/>
              </w:rPr>
              <w:t>按财务规定办理采购货款的支付手续。因甲方使用的是财政资金，甲方在规定的付款时间为向政府采购支付部门提出办理财政支付申请手续的时间（不含政府财政支付部门审核的时间），在规定时间内提出支付申请手续后即视为甲方已经按期支付</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5</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rPr>
            </w:pPr>
            <w:r>
              <w:rPr>
                <w:rFonts w:hint="eastAsia" w:ascii="方正仿宋_GBK" w:hAnsi="方正仿宋_GBK" w:eastAsia="方正仿宋_GBK" w:cs="方正仿宋_GBK"/>
                <w:b w:val="0"/>
                <w:bCs/>
                <w:kern w:val="2"/>
                <w:sz w:val="28"/>
                <w:szCs w:val="28"/>
              </w:rPr>
              <w:t>验收方式</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采购人对中标供应商提交的货物依据采购文件上的技术规格要求和国家有关质量标准进行现场初步验收，符合采购文件技术要求的，给予签收；不符合采购文件所列的技术及质量参数要求视为验收不合格，不予签收验收，所产生的后果由中标供应商负责。货到后，采购人应当在到货（安装、调试完）后3个工作日内进行验收。</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交货前应对产品作出全面检查和对验收文件进行整理，并列出清单，作为采购人收货验收和使用的技术条件依据，检验的结果应随货物交采购人。</w:t>
            </w:r>
          </w:p>
          <w:p>
            <w:pPr>
              <w:keepNext w:val="0"/>
              <w:keepLines w:val="0"/>
              <w:pageBreakBefore w:val="0"/>
              <w:widowControl w:val="0"/>
              <w:kinsoku/>
              <w:wordWrap/>
              <w:overflowPunct/>
              <w:topLinePunct w:val="0"/>
              <w:autoSpaceDE/>
              <w:autoSpaceDN/>
              <w:bidi w:val="0"/>
              <w:adjustRightInd/>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（3）</w:t>
            </w:r>
            <w:r>
              <w:rPr>
                <w:rFonts w:hint="eastAsia" w:ascii="方正仿宋_GBK" w:hAnsi="方正仿宋_GBK" w:eastAsia="方正仿宋_GBK" w:cs="方正仿宋_GBK"/>
                <w:b w:val="0"/>
                <w:bCs/>
                <w:sz w:val="28"/>
                <w:szCs w:val="28"/>
              </w:rPr>
              <w:t>采购人对中标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提供的货物在使用前进行调试时，中标</w:t>
            </w:r>
            <w:r>
              <w:rPr>
                <w:rFonts w:hint="eastAsia" w:ascii="方正仿宋_GBK" w:hAnsi="方正仿宋_GBK" w:eastAsia="方正仿宋_GBK" w:cs="方正仿宋_GBK"/>
                <w:b w:val="0"/>
                <w:bCs/>
                <w:sz w:val="28"/>
                <w:szCs w:val="28"/>
                <w:lang w:eastAsia="zh-CN"/>
              </w:rPr>
              <w:t>人</w:t>
            </w:r>
            <w:r>
              <w:rPr>
                <w:rFonts w:hint="eastAsia" w:ascii="方正仿宋_GBK" w:hAnsi="方正仿宋_GBK" w:eastAsia="方正仿宋_GBK" w:cs="方正仿宋_GBK"/>
                <w:b w:val="0"/>
                <w:bCs/>
                <w:sz w:val="28"/>
                <w:szCs w:val="28"/>
              </w:rPr>
              <w:t>需负责安装并培训</w:t>
            </w:r>
            <w:r>
              <w:rPr>
                <w:rFonts w:hint="eastAsia" w:ascii="方正仿宋_GBK" w:hAnsi="方正仿宋_GBK" w:eastAsia="方正仿宋_GBK" w:cs="方正仿宋_GBK"/>
                <w:b w:val="0"/>
                <w:bCs/>
                <w:sz w:val="28"/>
                <w:szCs w:val="28"/>
                <w:lang w:eastAsia="zh-CN"/>
              </w:rPr>
              <w:t>采购人</w:t>
            </w:r>
            <w:r>
              <w:rPr>
                <w:rFonts w:hint="eastAsia" w:ascii="方正仿宋_GBK" w:hAnsi="方正仿宋_GBK" w:eastAsia="方正仿宋_GBK" w:cs="方正仿宋_GBK"/>
                <w:b w:val="0"/>
                <w:bCs/>
                <w:sz w:val="28"/>
                <w:szCs w:val="28"/>
              </w:rPr>
              <w:t>的使用操作人员，</w:t>
            </w:r>
            <w:r>
              <w:rPr>
                <w:rFonts w:hint="eastAsia" w:ascii="方正仿宋_GBK" w:hAnsi="方正仿宋_GBK" w:eastAsia="方正仿宋_GBK" w:cs="方正仿宋_GBK"/>
                <w:b w:val="0"/>
                <w:bCs/>
                <w:kern w:val="2"/>
                <w:sz w:val="28"/>
                <w:szCs w:val="28"/>
              </w:rPr>
              <w:t>保证采购人员能够熟练掌握各种设备等常规使用方法，以及小故障的判断与解决。</w:t>
            </w:r>
            <w:r>
              <w:rPr>
                <w:rFonts w:hint="eastAsia" w:ascii="方正仿宋_GBK" w:hAnsi="方正仿宋_GBK" w:eastAsia="方正仿宋_GBK" w:cs="方正仿宋_GBK"/>
                <w:b w:val="0"/>
                <w:bCs/>
                <w:sz w:val="28"/>
                <w:szCs w:val="28"/>
              </w:rPr>
              <w:t>并协助采购人一起调试，直到符合技术要求，采购人才做最终验收。</w:t>
            </w:r>
          </w:p>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验收时中标供应商必须在现场，验收完毕后作出验收结果报告；</w:t>
            </w:r>
            <w:r>
              <w:rPr>
                <w:rFonts w:hint="eastAsia" w:ascii="方正仿宋_GBK" w:hAnsi="方正仿宋_GBK" w:eastAsia="方正仿宋_GBK" w:cs="方正仿宋_GBK"/>
                <w:b w:val="0"/>
                <w:bCs/>
                <w:sz w:val="28"/>
                <w:szCs w:val="28"/>
                <w:lang w:eastAsia="zh-CN"/>
              </w:rPr>
              <w:t>若需由专业机构配合</w:t>
            </w:r>
            <w:r>
              <w:rPr>
                <w:rFonts w:hint="eastAsia" w:ascii="方正仿宋_GBK" w:hAnsi="方正仿宋_GBK" w:eastAsia="方正仿宋_GBK" w:cs="方正仿宋_GBK"/>
                <w:b w:val="0"/>
                <w:bCs/>
                <w:sz w:val="28"/>
                <w:szCs w:val="28"/>
              </w:rPr>
              <w:t>验收</w:t>
            </w:r>
            <w:r>
              <w:rPr>
                <w:rFonts w:hint="eastAsia" w:ascii="方正仿宋_GBK" w:hAnsi="方正仿宋_GBK" w:eastAsia="方正仿宋_GBK" w:cs="方正仿宋_GBK"/>
                <w:b w:val="0"/>
                <w:bCs/>
                <w:sz w:val="28"/>
                <w:szCs w:val="28"/>
                <w:lang w:eastAsia="zh-CN"/>
              </w:rPr>
              <w:t>，相关</w:t>
            </w:r>
            <w:r>
              <w:rPr>
                <w:rFonts w:hint="eastAsia" w:ascii="方正仿宋_GBK" w:hAnsi="方正仿宋_GBK" w:eastAsia="方正仿宋_GBK" w:cs="方正仿宋_GBK"/>
                <w:b w:val="0"/>
                <w:bCs/>
                <w:sz w:val="28"/>
                <w:szCs w:val="28"/>
              </w:rPr>
              <w:t>费用由中标供应商负责。</w:t>
            </w:r>
          </w:p>
          <w:p>
            <w:pPr>
              <w:pStyle w:val="2"/>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5</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eastAsia="zh-CN"/>
              </w:rPr>
              <w:t>中标人</w:t>
            </w:r>
            <w:r>
              <w:rPr>
                <w:rFonts w:hint="eastAsia" w:ascii="方正仿宋_GBK" w:hAnsi="方正仿宋_GBK" w:eastAsia="方正仿宋_GBK" w:cs="方正仿宋_GBK"/>
                <w:b w:val="0"/>
                <w:bCs/>
                <w:kern w:val="2"/>
                <w:sz w:val="28"/>
                <w:szCs w:val="28"/>
              </w:rPr>
              <w:t>提供制造商出具的产品说明书、彩页、照片（扫描件）。中标后提供所投产品相关合格证明材料。</w:t>
            </w:r>
          </w:p>
        </w:tc>
        <w:tc>
          <w:tcPr>
            <w:tcW w:w="81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仿宋_GBK" w:hAnsi="方正仿宋_GBK" w:eastAsia="方正仿宋_GBK" w:cs="方正仿宋_GBK"/>
                <w:b w:val="0"/>
                <w:bCs/>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6</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违约责任</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合同生效后，中标人逾期交付货物，应向采购人每天支付合同总金额千分之三的违约金。如中标人超过供货期10天仍未供货，采购人有权解除合同，并要求中标人承担违约责任。验收合格后，采购人逾期付款，应向中标人每天支付合同总金额千分之三的违约金。</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中标人所交付的货物质量不符合同规定标准、国家安全标准和采购人要求，采购人有权拒收或要求中标人更换货物。中标人不能交货或者不能按合同提供技术服务或者单方面终止合同，采购人可主张中标人向采购人支付不超过合同总金额百分之三十的续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（3）</w:t>
            </w:r>
            <w:r>
              <w:rPr>
                <w:rFonts w:hint="eastAsia" w:ascii="方正仿宋_GBK" w:hAnsi="方正仿宋_GBK" w:eastAsia="方正仿宋_GBK" w:cs="方正仿宋_GBK"/>
                <w:b w:val="0"/>
                <w:bCs/>
                <w:kern w:val="2"/>
                <w:sz w:val="28"/>
                <w:szCs w:val="28"/>
                <w:lang w:val="en-US" w:eastAsia="zh-CN"/>
              </w:rPr>
              <w:t>中标人交付的货物在采购人验收人员在验收时无法肉眼现场发现的质量问题，包括但不限于货物技术质量问题、使用后才能发现的问题、专业仪器检测才能发现的问题、假冒产品经原厂或专业部门检测后发现的问题等，采购人有权在质保期内向中标人主张退货或者换货，采购人可主张中标人向采购人支付不超过合同总价百分之二十的违约金并承担相应的违约责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kern w:val="2"/>
                <w:sz w:val="28"/>
                <w:szCs w:val="28"/>
                <w:lang w:val="en-US" w:eastAsia="zh-CN"/>
              </w:rPr>
              <w:t>若因不可抗力因素（包括但不限台风、雷暴等自然灾害，政府部门政策调整、运输意外交通事故等其它因素）造成逾期交货的，中标人应及时书面告知采购人，双方均无权立即终止项目合同，采购人视情况决定是否同意延长一定期限的交货时间。若采购人同意延长交货，中标人仍无法在延长后的期限内交货的，采购人有权解除本项目合同；若因采购人原因造成中标人逾期交货的，中标人不承担因此而产生的相关责任。</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7</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争议的解决</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bidi="ar-SA"/>
              </w:rPr>
            </w:pPr>
            <w:r>
              <w:rPr>
                <w:rFonts w:hint="eastAsia" w:ascii="方正仿宋_GBK" w:hAnsi="方正仿宋_GBK" w:eastAsia="方正仿宋_GBK" w:cs="方正仿宋_GBK"/>
                <w:b w:val="0"/>
                <w:bCs/>
                <w:kern w:val="2"/>
                <w:sz w:val="28"/>
                <w:szCs w:val="28"/>
                <w:lang w:val="en-US" w:eastAsia="zh-CN" w:bidi="ar-SA"/>
              </w:rPr>
              <w:t>凡因执行本项目合同所发生的或者与本项目合同有关的一切争议，双方应通过友好协商解决。</w:t>
            </w:r>
          </w:p>
          <w:p>
            <w:pPr>
              <w:keepNext w:val="0"/>
              <w:keepLines w:val="0"/>
              <w:pageBreakBefore w:val="0"/>
              <w:kinsoku/>
              <w:overflowPunct/>
              <w:topLinePunct w:val="0"/>
              <w:autoSpaceDE/>
              <w:autoSpaceDN/>
              <w:bidi w:val="0"/>
              <w:adjustRightInd/>
              <w:snapToGrid/>
              <w:spacing w:line="420" w:lineRule="exac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kern w:val="2"/>
                <w:sz w:val="28"/>
                <w:szCs w:val="28"/>
                <w:lang w:val="en-US" w:eastAsia="zh-CN" w:bidi="ar-SA"/>
              </w:rPr>
              <w:t>协商不成时，双方均有权向深圳市龙岗区人民法院提起诉讼。</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8</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签订合同</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color w:val="auto"/>
                <w:kern w:val="2"/>
                <w:sz w:val="28"/>
                <w:szCs w:val="28"/>
                <w:lang w:val="en-US" w:eastAsia="zh-CN" w:bidi="ar-SA"/>
              </w:rPr>
            </w:pPr>
            <w:r>
              <w:rPr>
                <w:rFonts w:hint="eastAsia" w:ascii="方正仿宋_GBK" w:hAnsi="方正仿宋_GBK" w:eastAsia="方正仿宋_GBK" w:cs="方正仿宋_GBK"/>
                <w:b w:val="0"/>
                <w:bCs/>
                <w:color w:val="auto"/>
                <w:kern w:val="2"/>
                <w:sz w:val="28"/>
                <w:szCs w:val="28"/>
                <w:lang w:val="en-US" w:eastAsia="zh-CN" w:bidi="ar-SA"/>
              </w:rPr>
              <w:t>中标人须按中标通知书规定的时间、地点与采购人办理合同签订事宜。</w:t>
            </w:r>
          </w:p>
          <w:p>
            <w:pPr>
              <w:pStyle w:val="8"/>
              <w:keepNext w:val="0"/>
              <w:keepLines w:val="0"/>
              <w:pageBreakBefore w:val="0"/>
              <w:kinsoku/>
              <w:overflowPunct/>
              <w:topLinePunct w:val="0"/>
              <w:autoSpaceDE/>
              <w:autoSpaceDN/>
              <w:bidi w:val="0"/>
              <w:adjustRightInd/>
              <w:snapToGrid/>
              <w:spacing w:line="420" w:lineRule="exact"/>
              <w:ind w:left="0" w:leftChars="0" w:firstLine="0" w:firstLineChars="0"/>
              <w:jc w:val="left"/>
              <w:textAlignment w:val="auto"/>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color w:val="auto"/>
                <w:kern w:val="2"/>
                <w:sz w:val="28"/>
                <w:szCs w:val="28"/>
                <w:lang w:val="en-US" w:eastAsia="zh-CN" w:bidi="ar-SA"/>
              </w:rPr>
              <w:t>中标人若不按规定时间、地点与采购人办理合同签订事宜，采购人可取消其中标资格。给采购人造成的损失，还应当予以赔偿并承担相应法律责任。</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9</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0"/>
                <w:sz w:val="28"/>
                <w:szCs w:val="28"/>
              </w:rPr>
              <w:t>合同解除</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autoSpaceDE/>
              <w:autoSpaceDN/>
              <w:bidi w:val="0"/>
              <w:adjustRightInd/>
              <w:spacing w:line="420" w:lineRule="exact"/>
              <w:ind w:firstLine="560" w:firstLineChars="200"/>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有下列情形之一的，双方可以解除合同：</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1</w:t>
            </w:r>
            <w:r>
              <w:rPr>
                <w:rFonts w:hint="eastAsia" w:ascii="方正仿宋_GBK" w:hAnsi="方正仿宋_GBK" w:eastAsia="方正仿宋_GBK" w:cs="方正仿宋_GBK"/>
                <w:b w:val="0"/>
                <w:bCs/>
                <w:color w:val="000000"/>
                <w:sz w:val="28"/>
                <w:szCs w:val="28"/>
              </w:rPr>
              <w:t>）因不可抗力致使不能实现合同目的；</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）由于中标人的原因未能在本合同约定的交货期或者工期交货或者移交的，逾期超过 15 个日历日仍不能交货或者移交的；中标人所交付的产品品种、型号、规格、质量不符合同规定标准的，并经过15个日历日整改仍不达标的，采购人有权解除合同并要求中标人承担相应的违约责任及由此给采购人造成的其他经济损失；</w:t>
            </w:r>
          </w:p>
          <w:p>
            <w:pPr>
              <w:keepNext w:val="0"/>
              <w:keepLines w:val="0"/>
              <w:pageBreakBefore w:val="0"/>
              <w:kinsoku/>
              <w:overflowPunct/>
              <w:topLinePunct w:val="0"/>
              <w:autoSpaceDE/>
              <w:autoSpaceDN/>
              <w:bidi w:val="0"/>
              <w:adjustRightInd/>
              <w:spacing w:line="420" w:lineRule="exac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color w:val="000000"/>
                <w:sz w:val="28"/>
                <w:szCs w:val="28"/>
              </w:rPr>
              <w:t>（3）法律规定的其他情形。</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kern w:val="2"/>
                <w:sz w:val="28"/>
                <w:szCs w:val="28"/>
                <w:lang w:val="en-US" w:eastAsia="zh-CN"/>
              </w:rPr>
              <w:t>10</w:t>
            </w:r>
          </w:p>
        </w:tc>
        <w:tc>
          <w:tcPr>
            <w:tcW w:w="10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仿宋_GBK" w:hAnsi="方正仿宋_GBK" w:eastAsia="方正仿宋_GBK" w:cs="方正仿宋_GBK"/>
                <w:b w:val="0"/>
                <w:bCs/>
                <w:kern w:val="2"/>
                <w:sz w:val="28"/>
                <w:szCs w:val="28"/>
                <w:lang w:eastAsia="zh-CN"/>
              </w:rPr>
            </w:pPr>
            <w:r>
              <w:rPr>
                <w:rFonts w:hint="eastAsia" w:ascii="方正仿宋_GBK" w:hAnsi="方正仿宋_GBK" w:eastAsia="方正仿宋_GBK" w:cs="方正仿宋_GBK"/>
                <w:b w:val="0"/>
                <w:bCs/>
                <w:kern w:val="2"/>
                <w:sz w:val="28"/>
                <w:szCs w:val="28"/>
                <w:lang w:eastAsia="zh-CN"/>
              </w:rPr>
              <w:t>其它</w:t>
            </w:r>
          </w:p>
        </w:tc>
        <w:tc>
          <w:tcPr>
            <w:tcW w:w="1807" w:type="pct"/>
            <w:gridSpan w:val="2"/>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sz w:val="28"/>
                <w:szCs w:val="28"/>
                <w:lang w:val="en-US" w:eastAsia="zh-CN"/>
              </w:rPr>
              <w:t>定制运输电瓶车提供</w:t>
            </w:r>
            <w:r>
              <w:rPr>
                <w:rFonts w:hint="eastAsia" w:ascii="方正仿宋_GBK" w:hAnsi="方正仿宋_GBK" w:eastAsia="方正仿宋_GBK" w:cs="方正仿宋_GBK"/>
                <w:bCs/>
                <w:kern w:val="2"/>
                <w:sz w:val="28"/>
                <w:szCs w:val="28"/>
                <w:lang w:val="en-US" w:eastAsia="zh-CN" w:bidi="ar-SA"/>
              </w:rPr>
              <w:t>：</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default"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（1）符合新国标要求，提供整车国家级检测机构出具的型式试验报告（加盖CMA或CNAS章）、合格证、车辆一致认证书等。</w:t>
            </w:r>
          </w:p>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kern w:val="2"/>
                <w:sz w:val="28"/>
                <w:szCs w:val="28"/>
                <w:lang w:val="en-US" w:eastAsia="zh-CN"/>
              </w:rPr>
            </w:pP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color w:val="000000"/>
                <w:sz w:val="28"/>
                <w:szCs w:val="28"/>
                <w:lang w:val="en-US" w:eastAsia="zh-CN"/>
              </w:rPr>
              <w:t>2</w:t>
            </w:r>
            <w:r>
              <w:rPr>
                <w:rFonts w:hint="eastAsia" w:ascii="方正仿宋_GBK" w:hAnsi="方正仿宋_GBK" w:eastAsia="方正仿宋_GBK" w:cs="方正仿宋_GBK"/>
                <w:b w:val="0"/>
                <w:bCs/>
                <w:color w:val="000000"/>
                <w:sz w:val="28"/>
                <w:szCs w:val="28"/>
              </w:rPr>
              <w:t>）</w:t>
            </w:r>
            <w:r>
              <w:rPr>
                <w:rFonts w:hint="eastAsia" w:ascii="方正仿宋_GBK" w:hAnsi="方正仿宋_GBK" w:eastAsia="方正仿宋_GBK" w:cs="方正仿宋_GBK"/>
                <w:b w:val="0"/>
                <w:bCs/>
                <w:sz w:val="28"/>
                <w:szCs w:val="28"/>
              </w:rPr>
              <w:t>提供电机、电控、电池</w:t>
            </w:r>
            <w:r>
              <w:rPr>
                <w:rFonts w:hint="eastAsia" w:ascii="方正仿宋_GBK" w:hAnsi="方正仿宋_GBK" w:eastAsia="方正仿宋_GBK" w:cs="方正仿宋_GBK"/>
                <w:b w:val="0"/>
                <w:bCs/>
                <w:sz w:val="28"/>
                <w:szCs w:val="28"/>
                <w:lang w:eastAsia="zh-CN"/>
              </w:rPr>
              <w:t>的型式试验报告或合格证。</w:t>
            </w:r>
          </w:p>
        </w:tc>
        <w:tc>
          <w:tcPr>
            <w:tcW w:w="811"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3"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c>
          <w:tcPr>
            <w:tcW w:w="515" w:type="pct"/>
            <w:tcBorders>
              <w:top w:val="single" w:color="auto" w:sz="4" w:space="0"/>
              <w:left w:val="single" w:color="auto" w:sz="4" w:space="0"/>
              <w:bottom w:val="single" w:color="auto" w:sz="4" w:space="0"/>
              <w:right w:val="single" w:color="auto" w:sz="4" w:space="0"/>
            </w:tcBorders>
            <w:noWrap w:val="0"/>
            <w:vAlign w:val="top"/>
          </w:tcPr>
          <w:p>
            <w:pPr>
              <w:pStyle w:val="13"/>
              <w:keepNext w:val="0"/>
              <w:keepLines w:val="0"/>
              <w:pageBreakBefore w:val="0"/>
              <w:kinsoku/>
              <w:overflowPunct/>
              <w:topLinePunct w:val="0"/>
              <w:autoSpaceDE/>
              <w:autoSpaceDN/>
              <w:bidi w:val="0"/>
              <w:adjustRightInd/>
              <w:snapToGrid/>
              <w:spacing w:line="420" w:lineRule="exact"/>
              <w:jc w:val="left"/>
              <w:textAlignment w:val="auto"/>
              <w:rPr>
                <w:rFonts w:hint="eastAsia" w:ascii="方正仿宋_GBK" w:hAnsi="方正仿宋_GBK" w:eastAsia="方正仿宋_GBK" w:cs="方正仿宋_GBK"/>
                <w:b w:val="0"/>
                <w:bCs/>
                <w:sz w:val="28"/>
                <w:szCs w:val="28"/>
              </w:rPr>
            </w:pPr>
          </w:p>
        </w:tc>
      </w:tr>
    </w:tbl>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p>
    <w:p>
      <w:pPr>
        <w:numPr>
          <w:ilvl w:val="0"/>
          <w:numId w:val="0"/>
        </w:numPr>
        <w:ind w:left="0" w:leftChars="0"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后舱参考样式图</w:t>
      </w:r>
    </w:p>
    <w:p>
      <w:pPr>
        <w:rPr>
          <w:rFonts w:hint="eastAsia" w:eastAsiaTheme="minorEastAsia"/>
          <w:lang w:eastAsia="zh-CN"/>
        </w:rPr>
      </w:pPr>
      <w:r>
        <w:rPr>
          <w:rFonts w:hint="eastAsia" w:ascii="黑体" w:hAnsi="黑体" w:eastAsia="黑体" w:cs="黑体"/>
          <w:b w:val="0"/>
          <w:bCs/>
          <w:color w:val="auto"/>
          <w:sz w:val="32"/>
          <w:szCs w:val="32"/>
          <w:lang w:eastAsia="zh-CN"/>
        </w:rPr>
        <w:drawing>
          <wp:inline distT="0" distB="0" distL="114300" distR="114300">
            <wp:extent cx="5266690" cy="4107815"/>
            <wp:effectExtent l="0" t="0" r="10160" b="6985"/>
            <wp:docPr id="3" name="图片 3" descr="a052687dcbe589e58280a011fb4aa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52687dcbe589e58280a011fb4aa848"/>
                    <pic:cNvPicPr>
                      <a:picLocks noChangeAspect="1"/>
                    </pic:cNvPicPr>
                  </pic:nvPicPr>
                  <pic:blipFill>
                    <a:blip r:embed="rId4"/>
                    <a:stretch>
                      <a:fillRect/>
                    </a:stretch>
                  </pic:blipFill>
                  <pic:spPr>
                    <a:xfrm>
                      <a:off x="0" y="0"/>
                      <a:ext cx="5266690" cy="4107815"/>
                    </a:xfrm>
                    <a:prstGeom prst="rect">
                      <a:avLst/>
                    </a:prstGeom>
                  </pic:spPr>
                </pic:pic>
              </a:graphicData>
            </a:graphic>
          </wp:inline>
        </w:drawing>
      </w:r>
      <w:r>
        <w:rPr>
          <w:rFonts w:hint="eastAsia" w:eastAsiaTheme="minorEastAsia"/>
          <w:lang w:eastAsia="zh-CN"/>
        </w:rPr>
        <w:drawing>
          <wp:inline distT="0" distB="0" distL="114300" distR="114300">
            <wp:extent cx="5266690" cy="3950335"/>
            <wp:effectExtent l="0" t="0" r="10160" b="12065"/>
            <wp:docPr id="4" name="图片 4" descr="06645af606e6d3649b4fcf21acdaa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6645af606e6d3649b4fcf21acdaa3fe"/>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FB6DAE"/>
    <w:rsid w:val="3DF8857E"/>
    <w:rsid w:val="4A1947CF"/>
    <w:rsid w:val="4BAFF62D"/>
    <w:rsid w:val="5EB11FE5"/>
    <w:rsid w:val="5F625111"/>
    <w:rsid w:val="73F77DDB"/>
    <w:rsid w:val="779FB452"/>
    <w:rsid w:val="7CFF8598"/>
    <w:rsid w:val="7E93A0CD"/>
    <w:rsid w:val="7EB70FF4"/>
    <w:rsid w:val="ADFCC460"/>
    <w:rsid w:val="BF5BEF86"/>
    <w:rsid w:val="C9EF8069"/>
    <w:rsid w:val="DEFD717F"/>
    <w:rsid w:val="EBF5FD7A"/>
    <w:rsid w:val="ED157DE5"/>
    <w:rsid w:val="EF73977A"/>
    <w:rsid w:val="F17E4572"/>
    <w:rsid w:val="F7ED76E2"/>
    <w:rsid w:val="F7FC2682"/>
    <w:rsid w:val="F9E34E58"/>
    <w:rsid w:val="FBBDBF51"/>
    <w:rsid w:val="FDFBEE5F"/>
    <w:rsid w:val="FDFFBCC4"/>
    <w:rsid w:val="FEFF0F53"/>
    <w:rsid w:val="FFFAC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next w:val="4"/>
    <w:unhideWhenUsed/>
    <w:qFormat/>
    <w:uiPriority w:val="0"/>
    <w:pPr>
      <w:spacing w:line="360" w:lineRule="auto"/>
      <w:ind w:firstLine="640" w:firstLineChars="200"/>
    </w:pPr>
    <w:rPr>
      <w:rFonts w:ascii="宋体" w:hAnsi="宋体" w:eastAsia="宋体"/>
      <w:sz w:val="21"/>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6"/>
    <w:qFormat/>
    <w:uiPriority w:val="0"/>
    <w:pPr>
      <w:widowControl w:val="0"/>
      <w:snapToGrid w:val="0"/>
      <w:spacing w:line="360" w:lineRule="auto"/>
    </w:pPr>
    <w:rPr>
      <w:rFonts w:ascii="Arial" w:hAnsi="Arial" w:eastAsia="仿宋_GB2312"/>
      <w:sz w:val="31"/>
    </w:rPr>
  </w:style>
  <w:style w:type="paragraph" w:styleId="6">
    <w:name w:val="Title"/>
    <w:basedOn w:val="1"/>
    <w:next w:val="1"/>
    <w:qFormat/>
    <w:uiPriority w:val="0"/>
    <w:pPr>
      <w:spacing w:before="240" w:after="60"/>
      <w:jc w:val="center"/>
      <w:outlineLvl w:val="0"/>
    </w:pPr>
    <w:rPr>
      <w:rFonts w:ascii="等线 Light" w:hAnsi="等线 Light" w:eastAsia="等线 Light"/>
      <w:b/>
      <w:bCs/>
      <w:sz w:val="32"/>
      <w:szCs w:val="32"/>
    </w:rPr>
  </w:style>
  <w:style w:type="paragraph" w:styleId="7">
    <w:name w:val="Body Text Indent"/>
    <w:basedOn w:val="1"/>
    <w:next w:val="8"/>
    <w:qFormat/>
    <w:uiPriority w:val="0"/>
    <w:pPr>
      <w:widowControl w:val="0"/>
      <w:spacing w:after="120" w:line="240" w:lineRule="auto"/>
      <w:ind w:left="200" w:leftChars="200"/>
      <w:textAlignment w:val="auto"/>
    </w:pPr>
    <w:rPr>
      <w:color w:val="auto"/>
      <w:kern w:val="2"/>
      <w:szCs w:val="24"/>
    </w:rPr>
  </w:style>
  <w:style w:type="paragraph" w:styleId="8">
    <w:name w:val="Body Text First Indent 2"/>
    <w:basedOn w:val="7"/>
    <w:next w:val="3"/>
    <w:qFormat/>
    <w:uiPriority w:val="0"/>
    <w:pPr>
      <w:spacing w:line="360" w:lineRule="auto"/>
      <w:ind w:firstLine="200" w:firstLineChars="200"/>
    </w:pPr>
    <w:rPr>
      <w:rFonts w:ascii="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2018-07-16T07:11:00Z</dcterms:created>
  <dc:creator>d</dc:creator>
  <cp:lastModifiedBy>郑锦婷</cp:lastModifiedBy>
  <dcterms:modified xsi:type="dcterms:W3CDTF">2026-06-18T17:34:07Z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40C04D5A07246B0890BB336A39E3D83F</vt:lpwstr>
  </property>
</Properties>
</file>