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 xml:space="preserve"> </w:t>
      </w:r>
      <w:r>
        <w:rPr>
          <w:rFonts w:hint="eastAsia" w:ascii="黑体" w:hAnsi="黑体" w:eastAsia="黑体"/>
          <w:b/>
          <w:sz w:val="32"/>
          <w:szCs w:val="32"/>
          <w:lang w:eastAsia="zh-CN"/>
        </w:rPr>
        <w:t>2024年《每周一现》电视宣传栏目采购项目</w:t>
      </w:r>
      <w:r>
        <w:rPr>
          <w:rFonts w:hint="eastAsia" w:ascii="黑体" w:hAnsi="黑体" w:eastAsia="黑体"/>
          <w:b/>
          <w:sz w:val="32"/>
          <w:szCs w:val="32"/>
        </w:rPr>
        <w:t>中标结果公示</w:t>
      </w:r>
    </w:p>
    <w:p>
      <w:pPr>
        <w:spacing w:line="360" w:lineRule="auto"/>
        <w:rPr>
          <w:rFonts w:asciiTheme="minorEastAsia" w:hAnsiTheme="minorEastAsia" w:eastAsiaTheme="minorEastAsia"/>
          <w:b/>
          <w:szCs w:val="21"/>
        </w:rPr>
      </w:pPr>
    </w:p>
    <w:p>
      <w:pPr>
        <w:spacing w:line="360" w:lineRule="auto"/>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rPr>
        <w:t>一</w:t>
      </w:r>
      <w:r>
        <w:rPr>
          <w:rFonts w:asciiTheme="minorEastAsia" w:hAnsiTheme="minorEastAsia" w:eastAsiaTheme="minorEastAsia"/>
          <w:b/>
          <w:szCs w:val="21"/>
        </w:rPr>
        <w:t>、</w:t>
      </w:r>
      <w:r>
        <w:rPr>
          <w:rFonts w:hint="eastAsia" w:asciiTheme="minorEastAsia" w:hAnsiTheme="minorEastAsia" w:eastAsiaTheme="minorEastAsia"/>
          <w:b/>
          <w:szCs w:val="21"/>
        </w:rPr>
        <w:t>项目编号：SZZZ2024-QC00</w:t>
      </w:r>
      <w:r>
        <w:rPr>
          <w:rFonts w:hint="eastAsia" w:asciiTheme="minorEastAsia" w:hAnsiTheme="minorEastAsia" w:eastAsiaTheme="minorEastAsia"/>
          <w:b/>
          <w:szCs w:val="21"/>
          <w:lang w:val="en-US" w:eastAsia="zh-CN"/>
        </w:rPr>
        <w:t>53</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hint="eastAsia" w:asciiTheme="minorEastAsia" w:hAnsiTheme="minorEastAsia" w:eastAsiaTheme="minorEastAsia"/>
          <w:b/>
          <w:szCs w:val="21"/>
        </w:rPr>
        <w:t>项目名称：</w:t>
      </w:r>
      <w:r>
        <w:rPr>
          <w:rFonts w:hint="eastAsia" w:asciiTheme="minorEastAsia" w:hAnsiTheme="minorEastAsia" w:eastAsiaTheme="minorEastAsia"/>
          <w:b/>
          <w:szCs w:val="21"/>
          <w:lang w:eastAsia="zh-CN"/>
        </w:rPr>
        <w:t>2024年《每周一现》电视宣传栏目采购项目</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三、投标供应商名称及报价</w:t>
      </w:r>
    </w:p>
    <w:tbl>
      <w:tblPr>
        <w:tblStyle w:val="12"/>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72"/>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415"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序号</w:t>
            </w:r>
          </w:p>
        </w:tc>
        <w:tc>
          <w:tcPr>
            <w:tcW w:w="2275"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投标</w:t>
            </w:r>
            <w:r>
              <w:rPr>
                <w:rFonts w:hint="eastAsia" w:asciiTheme="minorEastAsia" w:hAnsiTheme="minorEastAsia" w:eastAsiaTheme="minorEastAsia"/>
                <w:b/>
                <w:szCs w:val="21"/>
              </w:rPr>
              <w:t>供应商</w:t>
            </w:r>
            <w:r>
              <w:rPr>
                <w:rFonts w:hint="eastAsia" w:asciiTheme="minorEastAsia" w:hAnsiTheme="minorEastAsia" w:eastAsiaTheme="minorEastAsia"/>
                <w:b/>
                <w:bCs/>
                <w:snapToGrid w:val="0"/>
                <w:kern w:val="0"/>
                <w:szCs w:val="21"/>
              </w:rPr>
              <w:t>名称</w:t>
            </w:r>
          </w:p>
        </w:tc>
        <w:tc>
          <w:tcPr>
            <w:tcW w:w="2308"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投标报价(人民币元)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5"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w:t>
            </w:r>
          </w:p>
        </w:tc>
        <w:tc>
          <w:tcPr>
            <w:tcW w:w="407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深圳亚洲人物世纪文化传媒有限公司</w:t>
            </w:r>
          </w:p>
        </w:tc>
        <w:tc>
          <w:tcPr>
            <w:tcW w:w="4131"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293,000.00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5"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w:t>
            </w:r>
          </w:p>
        </w:tc>
        <w:tc>
          <w:tcPr>
            <w:tcW w:w="407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深圳市犇牛文化咨询传播有限公司</w:t>
            </w:r>
          </w:p>
        </w:tc>
        <w:tc>
          <w:tcPr>
            <w:tcW w:w="4131"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295,000.00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5"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w:t>
            </w:r>
          </w:p>
        </w:tc>
        <w:tc>
          <w:tcPr>
            <w:tcW w:w="407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深圳市烙可文化传播有限公司</w:t>
            </w:r>
          </w:p>
        </w:tc>
        <w:tc>
          <w:tcPr>
            <w:tcW w:w="4131"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294,000.00</w:t>
            </w: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四、候选中标供应商名单</w:t>
      </w:r>
    </w:p>
    <w:tbl>
      <w:tblPr>
        <w:tblStyle w:val="12"/>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36"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序号</w:t>
            </w:r>
          </w:p>
        </w:tc>
        <w:tc>
          <w:tcPr>
            <w:tcW w:w="4564"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候选中标供应商名称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3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w:t>
            </w:r>
          </w:p>
        </w:tc>
        <w:tc>
          <w:tcPr>
            <w:tcW w:w="4564" w:type="pct"/>
            <w:vAlign w:val="center"/>
          </w:tcPr>
          <w:p>
            <w:pPr>
              <w:adjustRightInd w:val="0"/>
              <w:snapToGrid w:val="0"/>
              <w:spacing w:line="360" w:lineRule="exact"/>
              <w:jc w:val="center"/>
              <w:rPr>
                <w:rFonts w:ascii="宋体" w:hAnsi="宋体"/>
                <w:color w:val="000000"/>
                <w:szCs w:val="21"/>
              </w:rPr>
            </w:pPr>
            <w:r>
              <w:rPr>
                <w:rFonts w:hint="eastAsia" w:asciiTheme="minorEastAsia" w:hAnsiTheme="minorEastAsia" w:eastAsiaTheme="minorEastAsia"/>
                <w:snapToGrid w:val="0"/>
                <w:kern w:val="0"/>
                <w:szCs w:val="21"/>
              </w:rPr>
              <w:t>深圳亚洲人物世纪文化传媒有限公司</w:t>
            </w: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五、中标信息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1、供应商名称：</w:t>
      </w:r>
      <w:r>
        <w:rPr>
          <w:rFonts w:hint="eastAsia" w:asciiTheme="minorEastAsia" w:hAnsiTheme="minorEastAsia" w:eastAsiaTheme="minorEastAsia"/>
          <w:snapToGrid w:val="0"/>
          <w:kern w:val="0"/>
          <w:szCs w:val="21"/>
        </w:rPr>
        <w:t>深圳亚洲人物世纪文化传媒有限公司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2、供应商地址：深圳市福田区沙头街道天安社区深南大道6007号安徽大厦2119</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3、中标金额：人民币</w:t>
      </w:r>
      <w:r>
        <w:rPr>
          <w:rFonts w:hint="eastAsia" w:asciiTheme="minorEastAsia" w:hAnsiTheme="minorEastAsia" w:eastAsiaTheme="minorEastAsia"/>
          <w:snapToGrid w:val="0"/>
          <w:kern w:val="0"/>
          <w:szCs w:val="21"/>
        </w:rPr>
        <w:t>293,000.00</w:t>
      </w:r>
      <w:r>
        <w:rPr>
          <w:rFonts w:hint="eastAsia" w:asciiTheme="minorEastAsia" w:hAnsiTheme="minorEastAsia" w:eastAsiaTheme="minorEastAsia"/>
          <w:szCs w:val="21"/>
        </w:rPr>
        <w:t>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六、主要标的信息</w:t>
      </w:r>
    </w:p>
    <w:tbl>
      <w:tblPr>
        <w:tblStyle w:val="13"/>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名称：</w:t>
            </w:r>
            <w:r>
              <w:rPr>
                <w:rFonts w:hint="eastAsia" w:asciiTheme="minorEastAsia" w:hAnsiTheme="minorEastAsia" w:eastAsiaTheme="minorEastAsia"/>
                <w:kern w:val="0"/>
                <w:szCs w:val="21"/>
                <w:lang w:eastAsia="zh-CN"/>
              </w:rPr>
              <w:t>2024年《每周一现》电视宣传栏目采购项目</w:t>
            </w:r>
          </w:p>
          <w:p>
            <w:pPr>
              <w:spacing w:line="360" w:lineRule="auto"/>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rPr>
              <w:t>服务范围：</w:t>
            </w:r>
            <w:r>
              <w:rPr>
                <w:rFonts w:hint="eastAsia" w:asciiTheme="minorEastAsia" w:hAnsiTheme="minorEastAsia" w:eastAsiaTheme="minorEastAsia"/>
                <w:kern w:val="0"/>
                <w:szCs w:val="21"/>
                <w:lang w:val="en-US" w:eastAsia="zh-CN"/>
              </w:rPr>
              <w:t>为进一步做好社会组织新闻宣传工作，充分利用电视、新媒体平台，加大对行业协会商会服务高质量发展工作成效和先进经验的宣传展示力度，广泛宣传报道深圳社会组织领域先进典型，营造社会组织高质量发展的良好社会环境，拟开展2024年《每周一现》电视宣传栏目采购项目，通过公开招标的方式委托专业机构承接本项目。</w:t>
            </w:r>
            <w:r>
              <w:rPr>
                <w:rFonts w:hint="eastAsia" w:ascii="宋体" w:hAnsi="宋体" w:cs="宋体"/>
                <w:sz w:val="21"/>
                <w:szCs w:val="21"/>
                <w:highlight w:val="none"/>
                <w:lang w:val="en-US" w:eastAsia="zh-CN"/>
              </w:rPr>
              <w:t>具体详见招标文件。</w:t>
            </w:r>
          </w:p>
          <w:p>
            <w:pPr>
              <w:spacing w:line="360" w:lineRule="auto"/>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服务要求：</w:t>
            </w:r>
            <w:r>
              <w:rPr>
                <w:rFonts w:hint="eastAsia" w:ascii="宋体" w:hAnsi="宋体" w:cs="宋体"/>
                <w:sz w:val="21"/>
                <w:szCs w:val="21"/>
                <w:highlight w:val="none"/>
                <w:lang w:val="en-US" w:eastAsia="zh-CN"/>
              </w:rPr>
              <w:t>具体详见招标文件。</w:t>
            </w:r>
          </w:p>
          <w:p>
            <w:pPr>
              <w:pStyle w:val="27"/>
              <w:spacing w:beforeLines="0" w:line="360" w:lineRule="auto"/>
              <w:ind w:firstLine="0" w:firstLineChars="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服务时间：</w:t>
            </w:r>
            <w:r>
              <w:rPr>
                <w:rFonts w:hint="eastAsia" w:asciiTheme="minorEastAsia" w:hAnsiTheme="minorEastAsia" w:eastAsiaTheme="minorEastAsia"/>
                <w:kern w:val="0"/>
                <w:szCs w:val="21"/>
                <w:lang w:val="en-US" w:eastAsia="zh-CN"/>
              </w:rPr>
              <w:t>本项目服务期限为自签订合同起一年，或自合同签订之日起至完成30期，以二者先达到者为准。本项目为长期服务项目，本项目合同履行期限满后，采购人可根据中标供应商履约情况确定合同是否续签，但总合同履行期限最长不超过3年，合同一年一签。</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服务标准：</w:t>
            </w:r>
            <w:r>
              <w:rPr>
                <w:rFonts w:hint="eastAsia" w:ascii="宋体" w:hAnsi="宋体" w:cs="宋体"/>
                <w:sz w:val="21"/>
                <w:szCs w:val="21"/>
                <w:highlight w:val="none"/>
                <w:lang w:val="en-US" w:eastAsia="zh-CN"/>
              </w:rPr>
              <w:t>具体详见招标文件。</w:t>
            </w: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七、评审委员会成员名单及打分明细</w:t>
      </w:r>
    </w:p>
    <w:p>
      <w:pPr>
        <w:spacing w:line="360" w:lineRule="auto"/>
        <w:ind w:firstLine="420" w:firstLineChars="200"/>
        <w:rPr>
          <w:rFonts w:cs="宋体" w:asciiTheme="minorEastAsia" w:hAnsiTheme="minorEastAsia" w:eastAsiaTheme="minorEastAsia"/>
          <w:color w:val="000000"/>
          <w:szCs w:val="21"/>
        </w:rPr>
      </w:pPr>
      <w:r>
        <w:rPr>
          <w:rFonts w:hint="eastAsia" w:asciiTheme="minorEastAsia" w:hAnsiTheme="minorEastAsia" w:eastAsiaTheme="minorEastAsia"/>
          <w:szCs w:val="21"/>
        </w:rPr>
        <w:t>1、</w:t>
      </w:r>
      <w:r>
        <w:rPr>
          <w:rFonts w:hint="eastAsia" w:cs="宋体" w:asciiTheme="minorEastAsia" w:hAnsiTheme="minorEastAsia" w:eastAsiaTheme="minorEastAsia"/>
          <w:bCs/>
          <w:szCs w:val="21"/>
        </w:rPr>
        <w:t>评</w:t>
      </w:r>
      <w:r>
        <w:rPr>
          <w:rFonts w:hint="eastAsia" w:asciiTheme="minorEastAsia" w:hAnsiTheme="minorEastAsia" w:eastAsiaTheme="minorEastAsia"/>
          <w:szCs w:val="21"/>
        </w:rPr>
        <w:t>审</w:t>
      </w:r>
      <w:r>
        <w:rPr>
          <w:rFonts w:hint="eastAsia" w:cs="宋体" w:asciiTheme="minorEastAsia" w:hAnsiTheme="minorEastAsia" w:eastAsiaTheme="minorEastAsia"/>
          <w:bCs/>
          <w:szCs w:val="21"/>
        </w:rPr>
        <w:t>委员会成员名单：</w:t>
      </w:r>
      <w:r>
        <w:rPr>
          <w:rFonts w:hint="eastAsia" w:cs="宋体" w:asciiTheme="minorEastAsia" w:hAnsiTheme="minorEastAsia" w:eastAsiaTheme="minorEastAsia"/>
          <w:bCs/>
          <w:szCs w:val="21"/>
          <w:lang w:val="en-US" w:eastAsia="zh-CN"/>
        </w:rPr>
        <w:t>张洁、蔡杜娟、杨小琴、温晓军</w:t>
      </w:r>
      <w:r>
        <w:rPr>
          <w:rFonts w:hint="eastAsia" w:cs="宋体" w:asciiTheme="minorEastAsia" w:hAnsiTheme="minorEastAsia" w:eastAsiaTheme="minorEastAsia"/>
          <w:bCs/>
          <w:szCs w:val="21"/>
        </w:rPr>
        <w:t>、蔡绮琪</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szCs w:val="21"/>
        </w:rPr>
        <w:t>2、</w:t>
      </w:r>
      <w:r>
        <w:rPr>
          <w:rFonts w:hint="eastAsia" w:cs="宋体" w:asciiTheme="minorEastAsia" w:hAnsiTheme="minorEastAsia" w:eastAsiaTheme="minorEastAsia"/>
          <w:bCs/>
          <w:szCs w:val="21"/>
        </w:rPr>
        <w:t>评</w:t>
      </w:r>
      <w:r>
        <w:rPr>
          <w:rFonts w:hint="eastAsia" w:asciiTheme="minorEastAsia" w:hAnsiTheme="minorEastAsia" w:eastAsiaTheme="minorEastAsia"/>
          <w:szCs w:val="21"/>
        </w:rPr>
        <w:t>审</w:t>
      </w:r>
      <w:r>
        <w:rPr>
          <w:rFonts w:hint="eastAsia" w:cs="宋体" w:asciiTheme="minorEastAsia" w:hAnsiTheme="minorEastAsia" w:eastAsiaTheme="minorEastAsia"/>
          <w:bCs/>
          <w:szCs w:val="21"/>
        </w:rPr>
        <w:t>委员会打分明细：</w:t>
      </w:r>
    </w:p>
    <w:tbl>
      <w:tblPr>
        <w:tblStyle w:val="12"/>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74"/>
        <w:gridCol w:w="938"/>
        <w:gridCol w:w="938"/>
        <w:gridCol w:w="938"/>
        <w:gridCol w:w="938"/>
        <w:gridCol w:w="941"/>
        <w:gridCol w:w="97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436" w:type="pct"/>
            <w:vMerge w:val="restar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序号</w:t>
            </w:r>
          </w:p>
        </w:tc>
        <w:tc>
          <w:tcPr>
            <w:tcW w:w="993" w:type="pct"/>
            <w:vMerge w:val="restar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zCs w:val="21"/>
              </w:rPr>
              <w:t>投标供应商名称</w:t>
            </w:r>
          </w:p>
        </w:tc>
        <w:tc>
          <w:tcPr>
            <w:tcW w:w="2627" w:type="pct"/>
            <w:gridSpan w:val="5"/>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cs="宋体" w:asciiTheme="minorEastAsia" w:hAnsiTheme="minorEastAsia" w:eastAsiaTheme="minorEastAsia"/>
                <w:b/>
                <w:bCs/>
                <w:szCs w:val="21"/>
              </w:rPr>
              <w:t>评审委员会技术、商务、价格打分汇总</w:t>
            </w:r>
          </w:p>
        </w:tc>
        <w:tc>
          <w:tcPr>
            <w:tcW w:w="547" w:type="pct"/>
            <w:vMerge w:val="restart"/>
            <w:vAlign w:val="center"/>
          </w:tcPr>
          <w:p>
            <w:pPr>
              <w:spacing w:before="100" w:beforeAutospacing="1" w:after="100" w:afterAutospacing="1"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评审得分</w:t>
            </w:r>
          </w:p>
        </w:tc>
        <w:tc>
          <w:tcPr>
            <w:tcW w:w="397" w:type="pct"/>
            <w:vMerge w:val="restart"/>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36"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c>
          <w:tcPr>
            <w:tcW w:w="993"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张洁</w:t>
            </w: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蔡杜娟</w:t>
            </w: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杨小琴</w:t>
            </w: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温晓军</w:t>
            </w:r>
          </w:p>
        </w:tc>
        <w:tc>
          <w:tcPr>
            <w:tcW w:w="941"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蔡绮琪</w:t>
            </w:r>
          </w:p>
        </w:tc>
        <w:tc>
          <w:tcPr>
            <w:tcW w:w="547"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c>
          <w:tcPr>
            <w:tcW w:w="397"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3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w:t>
            </w:r>
          </w:p>
        </w:tc>
        <w:tc>
          <w:tcPr>
            <w:tcW w:w="1774"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深圳亚洲人物世纪文化传媒有限公司</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86.00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88.00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82.00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89.00 </w:t>
            </w:r>
          </w:p>
        </w:tc>
        <w:tc>
          <w:tcPr>
            <w:tcW w:w="941"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86.00 </w:t>
            </w:r>
          </w:p>
        </w:tc>
        <w:tc>
          <w:tcPr>
            <w:tcW w:w="977"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86.20</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3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w:t>
            </w:r>
          </w:p>
        </w:tc>
        <w:tc>
          <w:tcPr>
            <w:tcW w:w="1774"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深圳市犇牛文化咨询传播有限公司</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59.90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58.90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50.90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59.90 </w:t>
            </w:r>
          </w:p>
        </w:tc>
        <w:tc>
          <w:tcPr>
            <w:tcW w:w="941"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52.90 </w:t>
            </w:r>
          </w:p>
        </w:tc>
        <w:tc>
          <w:tcPr>
            <w:tcW w:w="977"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56.50</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3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w:t>
            </w:r>
          </w:p>
        </w:tc>
        <w:tc>
          <w:tcPr>
            <w:tcW w:w="1774"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深圳市烙可文化传播有限公司</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57.95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60.95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50.95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59.95 </w:t>
            </w:r>
          </w:p>
        </w:tc>
        <w:tc>
          <w:tcPr>
            <w:tcW w:w="941"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50.95 </w:t>
            </w:r>
          </w:p>
        </w:tc>
        <w:tc>
          <w:tcPr>
            <w:tcW w:w="977"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56.15</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3</w:t>
            </w: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八、代理服务收费标准及金额</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按深财购[2018]27号文件的代理费用参考标准及招标文件约定，本项目招标代理服务费金额为:人民币</w:t>
      </w:r>
      <w:r>
        <w:rPr>
          <w:rFonts w:hint="eastAsia" w:asciiTheme="minorEastAsia" w:hAnsiTheme="minorEastAsia" w:eastAsiaTheme="minorEastAsia"/>
          <w:szCs w:val="21"/>
          <w:lang w:val="en-US" w:eastAsia="zh-CN"/>
        </w:rPr>
        <w:t>7500</w:t>
      </w:r>
      <w:r>
        <w:rPr>
          <w:rFonts w:hint="eastAsia" w:asciiTheme="minorEastAsia" w:hAnsiTheme="minorEastAsia" w:eastAsiaTheme="minorEastAsia"/>
          <w:szCs w:val="21"/>
        </w:rPr>
        <w:t>.00元，向中标供应商收取。</w:t>
      </w:r>
    </w:p>
    <w:p>
      <w:pPr>
        <w:spacing w:line="360" w:lineRule="auto"/>
        <w:rPr>
          <w:rFonts w:asciiTheme="minorEastAsia" w:hAnsiTheme="minorEastAsia" w:eastAsiaTheme="minorEastAsia"/>
          <w:b/>
          <w:szCs w:val="21"/>
        </w:rPr>
      </w:pPr>
      <w:r>
        <w:rPr>
          <w:rFonts w:hint="eastAsia" w:cs="仿宋" w:asciiTheme="minorEastAsia" w:hAnsiTheme="minorEastAsia" w:eastAsiaTheme="minorEastAsia"/>
          <w:b/>
          <w:szCs w:val="21"/>
        </w:rPr>
        <w:t>九</w:t>
      </w:r>
      <w:r>
        <w:rPr>
          <w:rFonts w:hint="eastAsia" w:asciiTheme="minorEastAsia" w:hAnsiTheme="minorEastAsia" w:eastAsiaTheme="minorEastAsia"/>
          <w:b/>
          <w:szCs w:val="21"/>
        </w:rPr>
        <w:t>、公示期限</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26</w:t>
      </w:r>
      <w:r>
        <w:rPr>
          <w:rFonts w:hint="eastAsia" w:asciiTheme="minorEastAsia" w:hAnsiTheme="minorEastAsia" w:eastAsiaTheme="minorEastAsia"/>
          <w:szCs w:val="21"/>
        </w:rPr>
        <w:t>日至</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日</w:t>
      </w:r>
    </w:p>
    <w:p>
      <w:pPr>
        <w:spacing w:line="360" w:lineRule="auto"/>
        <w:rPr>
          <w:rFonts w:cs="仿宋" w:asciiTheme="minorEastAsia" w:hAnsiTheme="minorEastAsia" w:eastAsiaTheme="minorEastAsia"/>
          <w:b/>
          <w:szCs w:val="21"/>
        </w:rPr>
      </w:pPr>
      <w:r>
        <w:rPr>
          <w:rFonts w:hint="eastAsia" w:cs="宋体" w:asciiTheme="minorEastAsia" w:hAnsiTheme="minorEastAsia" w:eastAsiaTheme="minorEastAsia"/>
          <w:b/>
          <w:kern w:val="0"/>
          <w:szCs w:val="21"/>
        </w:rPr>
        <w:t>十</w:t>
      </w:r>
      <w:r>
        <w:rPr>
          <w:rFonts w:hint="eastAsia" w:cs="仿宋" w:asciiTheme="minorEastAsia" w:hAnsiTheme="minorEastAsia" w:eastAsiaTheme="minorEastAsia"/>
          <w:b/>
          <w:szCs w:val="21"/>
        </w:rPr>
        <w:t>、其他补充事宜</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无</w:t>
      </w:r>
    </w:p>
    <w:p>
      <w:pPr>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十一、凡对本次公示内容提出询问，请按以下方式联系。</w:t>
      </w:r>
    </w:p>
    <w:p>
      <w:pPr>
        <w:spacing w:line="360" w:lineRule="auto"/>
        <w:ind w:left="424" w:leftChars="202"/>
        <w:rPr>
          <w:rFonts w:cs="宋体" w:asciiTheme="minorEastAsia" w:hAnsiTheme="minorEastAsia" w:eastAsiaTheme="minorEastAsia"/>
          <w:kern w:val="0"/>
          <w:szCs w:val="21"/>
        </w:rPr>
      </w:pPr>
      <w:r>
        <w:rPr>
          <w:rFonts w:hint="eastAsia" w:cs="宋体" w:asciiTheme="minorEastAsia" w:hAnsiTheme="minorEastAsia" w:eastAsiaTheme="minorEastAsia"/>
          <w:szCs w:val="21"/>
        </w:rPr>
        <w:t>1、采购人信息</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名称：深圳市社会组织管理局</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地址：深圳市罗湖区笋岗路12号中民时代广场A座15楼</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联系方式：蔡小姐，0755-25832745</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2、采购代理机构信息</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名称：深圳市中正招标有限公司</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地址：深圳市福田区民田路171号新华保险大厦903</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联系方式：周小姐，0755-83026699</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3、项目联系方式</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项目联系人：周小姐</w:t>
      </w:r>
    </w:p>
    <w:p>
      <w:pPr>
        <w:spacing w:line="360" w:lineRule="auto"/>
        <w:ind w:firstLine="424" w:firstLineChars="20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电话：0755-83026699</w:t>
      </w:r>
    </w:p>
    <w:p>
      <w:pPr>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十二、附件</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1、招标文件</w:t>
      </w:r>
    </w:p>
    <w:p>
      <w:pPr>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2、投标供应商资格响应文件</w:t>
      </w:r>
    </w:p>
    <w:p>
      <w:pPr>
        <w:spacing w:line="360" w:lineRule="auto"/>
        <w:ind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3、中标供应商《中小企业声明函》</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（附件内容请登录</w:t>
      </w:r>
      <w:r>
        <w:rPr>
          <w:rFonts w:hint="eastAsia" w:ascii="宋体" w:hAnsi="宋体"/>
          <w:snapToGrid w:val="0"/>
          <w:szCs w:val="21"/>
        </w:rPr>
        <w:t>采购代理机构公司</w:t>
      </w:r>
      <w:r>
        <w:rPr>
          <w:rFonts w:hint="eastAsia" w:cs="宋体" w:asciiTheme="minorEastAsia" w:hAnsiTheme="minorEastAsia" w:eastAsiaTheme="minorEastAsia"/>
          <w:kern w:val="0"/>
          <w:szCs w:val="21"/>
        </w:rPr>
        <w:t>网站查阅）</w:t>
      </w:r>
    </w:p>
    <w:p>
      <w:pPr>
        <w:spacing w:line="360" w:lineRule="auto"/>
        <w:ind w:left="424" w:leftChars="202"/>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深圳市中正招标有限公司</w:t>
      </w:r>
    </w:p>
    <w:p>
      <w:pPr>
        <w:spacing w:line="360" w:lineRule="auto"/>
        <w:ind w:left="424" w:leftChars="202"/>
        <w:jc w:val="right"/>
        <w:rPr>
          <w:rFonts w:cs="宋体" w:asciiTheme="minorEastAsia" w:hAnsiTheme="minorEastAsia" w:eastAsiaTheme="minorEastAsia"/>
          <w:sz w:val="24"/>
          <w:szCs w:val="24"/>
        </w:rPr>
      </w:pPr>
      <w:bookmarkStart w:id="0" w:name="_GoBack"/>
      <w:bookmarkEnd w:id="0"/>
      <w:r>
        <w:rPr>
          <w:rFonts w:hint="eastAsia" w:cs="宋体" w:asciiTheme="minorEastAsia" w:hAnsiTheme="minorEastAsia" w:eastAsiaTheme="minorEastAsia"/>
          <w:sz w:val="24"/>
          <w:szCs w:val="24"/>
          <w:lang w:val="en-US" w:eastAsia="zh-CN"/>
        </w:rPr>
        <w:t>2024</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26</w:t>
      </w:r>
      <w:r>
        <w:rPr>
          <w:rFonts w:hint="eastAsia" w:cs="宋体" w:asciiTheme="minorEastAsia" w:hAnsiTheme="minorEastAsia" w:eastAsiaTheme="minorEastAsia"/>
          <w:sz w:val="24"/>
          <w:szCs w:val="24"/>
        </w:rPr>
        <w:t>日</w:t>
      </w:r>
    </w:p>
    <w:sectPr>
      <w:pgSz w:w="11906" w:h="16838"/>
      <w:pgMar w:top="1276" w:right="1797" w:bottom="70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261ECF"/>
    <w:rsid w:val="00041035"/>
    <w:rsid w:val="00052761"/>
    <w:rsid w:val="00063ACA"/>
    <w:rsid w:val="00067654"/>
    <w:rsid w:val="000C0EAA"/>
    <w:rsid w:val="000D3BE2"/>
    <w:rsid w:val="000D688A"/>
    <w:rsid w:val="00102ADA"/>
    <w:rsid w:val="00114A85"/>
    <w:rsid w:val="001575AE"/>
    <w:rsid w:val="00171C02"/>
    <w:rsid w:val="001759CF"/>
    <w:rsid w:val="001A43A4"/>
    <w:rsid w:val="001A5F4D"/>
    <w:rsid w:val="001C1CD3"/>
    <w:rsid w:val="001F0523"/>
    <w:rsid w:val="001F0E92"/>
    <w:rsid w:val="002049C4"/>
    <w:rsid w:val="00206F7C"/>
    <w:rsid w:val="002177E4"/>
    <w:rsid w:val="00261ECF"/>
    <w:rsid w:val="002A0CE2"/>
    <w:rsid w:val="002A6FCB"/>
    <w:rsid w:val="002C3C5E"/>
    <w:rsid w:val="002E041B"/>
    <w:rsid w:val="002E3783"/>
    <w:rsid w:val="002E5558"/>
    <w:rsid w:val="00325C47"/>
    <w:rsid w:val="00326D1B"/>
    <w:rsid w:val="0034170D"/>
    <w:rsid w:val="00343632"/>
    <w:rsid w:val="0034432C"/>
    <w:rsid w:val="003759BD"/>
    <w:rsid w:val="00376FB8"/>
    <w:rsid w:val="00381645"/>
    <w:rsid w:val="003A0F0A"/>
    <w:rsid w:val="003C20E1"/>
    <w:rsid w:val="003D65C8"/>
    <w:rsid w:val="003F4B1C"/>
    <w:rsid w:val="00401AB0"/>
    <w:rsid w:val="00424371"/>
    <w:rsid w:val="00434B62"/>
    <w:rsid w:val="00441BF7"/>
    <w:rsid w:val="00445FED"/>
    <w:rsid w:val="00462A0F"/>
    <w:rsid w:val="00474498"/>
    <w:rsid w:val="0047510A"/>
    <w:rsid w:val="004A68CA"/>
    <w:rsid w:val="004D2C9E"/>
    <w:rsid w:val="004F4364"/>
    <w:rsid w:val="004F5F4F"/>
    <w:rsid w:val="00500E5E"/>
    <w:rsid w:val="005073CA"/>
    <w:rsid w:val="00530FEA"/>
    <w:rsid w:val="0053305D"/>
    <w:rsid w:val="005527E4"/>
    <w:rsid w:val="00556D5C"/>
    <w:rsid w:val="005619C4"/>
    <w:rsid w:val="0058187B"/>
    <w:rsid w:val="00581C6F"/>
    <w:rsid w:val="0058402D"/>
    <w:rsid w:val="00584849"/>
    <w:rsid w:val="005B4157"/>
    <w:rsid w:val="005B4D37"/>
    <w:rsid w:val="005C2A05"/>
    <w:rsid w:val="005D3CE2"/>
    <w:rsid w:val="005E3383"/>
    <w:rsid w:val="0060108C"/>
    <w:rsid w:val="00604E0D"/>
    <w:rsid w:val="006050AC"/>
    <w:rsid w:val="006211C6"/>
    <w:rsid w:val="0065081B"/>
    <w:rsid w:val="006561CE"/>
    <w:rsid w:val="0066275E"/>
    <w:rsid w:val="006752F5"/>
    <w:rsid w:val="006A45A7"/>
    <w:rsid w:val="006B6FAB"/>
    <w:rsid w:val="007001F8"/>
    <w:rsid w:val="00724257"/>
    <w:rsid w:val="007725A4"/>
    <w:rsid w:val="007870A2"/>
    <w:rsid w:val="00797B95"/>
    <w:rsid w:val="007A7D8D"/>
    <w:rsid w:val="007D22ED"/>
    <w:rsid w:val="007E644F"/>
    <w:rsid w:val="007E7FAB"/>
    <w:rsid w:val="00846D88"/>
    <w:rsid w:val="00855B9F"/>
    <w:rsid w:val="008568B6"/>
    <w:rsid w:val="00857A7B"/>
    <w:rsid w:val="00863515"/>
    <w:rsid w:val="00866522"/>
    <w:rsid w:val="00875DBB"/>
    <w:rsid w:val="00876257"/>
    <w:rsid w:val="008923BC"/>
    <w:rsid w:val="00897C92"/>
    <w:rsid w:val="008A1B74"/>
    <w:rsid w:val="008B42F3"/>
    <w:rsid w:val="00900D29"/>
    <w:rsid w:val="009301F4"/>
    <w:rsid w:val="0094094B"/>
    <w:rsid w:val="009529D6"/>
    <w:rsid w:val="009708D4"/>
    <w:rsid w:val="00981211"/>
    <w:rsid w:val="00985BAC"/>
    <w:rsid w:val="00996381"/>
    <w:rsid w:val="009B2EA4"/>
    <w:rsid w:val="009B77C4"/>
    <w:rsid w:val="009C0090"/>
    <w:rsid w:val="009D3773"/>
    <w:rsid w:val="009D4F91"/>
    <w:rsid w:val="009E2601"/>
    <w:rsid w:val="00A13051"/>
    <w:rsid w:val="00A169CA"/>
    <w:rsid w:val="00A338FD"/>
    <w:rsid w:val="00A53965"/>
    <w:rsid w:val="00A56924"/>
    <w:rsid w:val="00A56C81"/>
    <w:rsid w:val="00A77DBA"/>
    <w:rsid w:val="00A85C3B"/>
    <w:rsid w:val="00AA1983"/>
    <w:rsid w:val="00AB4C67"/>
    <w:rsid w:val="00AF18FF"/>
    <w:rsid w:val="00B13129"/>
    <w:rsid w:val="00B4143F"/>
    <w:rsid w:val="00B64762"/>
    <w:rsid w:val="00BA397E"/>
    <w:rsid w:val="00BC5CBC"/>
    <w:rsid w:val="00C041B2"/>
    <w:rsid w:val="00C22125"/>
    <w:rsid w:val="00C301D0"/>
    <w:rsid w:val="00C73D5B"/>
    <w:rsid w:val="00C825F8"/>
    <w:rsid w:val="00CA19FF"/>
    <w:rsid w:val="00CF6478"/>
    <w:rsid w:val="00D10CD9"/>
    <w:rsid w:val="00D11114"/>
    <w:rsid w:val="00D16E64"/>
    <w:rsid w:val="00D21C1D"/>
    <w:rsid w:val="00D3356D"/>
    <w:rsid w:val="00D339D4"/>
    <w:rsid w:val="00D37757"/>
    <w:rsid w:val="00D45D2F"/>
    <w:rsid w:val="00D67B0F"/>
    <w:rsid w:val="00D853A9"/>
    <w:rsid w:val="00D85762"/>
    <w:rsid w:val="00DA2F56"/>
    <w:rsid w:val="00DB07E6"/>
    <w:rsid w:val="00DC68D0"/>
    <w:rsid w:val="00DE7C06"/>
    <w:rsid w:val="00E067F5"/>
    <w:rsid w:val="00E26FB9"/>
    <w:rsid w:val="00E33B78"/>
    <w:rsid w:val="00E61DE3"/>
    <w:rsid w:val="00E77319"/>
    <w:rsid w:val="00EB14C8"/>
    <w:rsid w:val="00ED74B9"/>
    <w:rsid w:val="00EF2405"/>
    <w:rsid w:val="00F97B01"/>
    <w:rsid w:val="00FA137C"/>
    <w:rsid w:val="00FA2E21"/>
    <w:rsid w:val="00FB620B"/>
    <w:rsid w:val="00FB69D2"/>
    <w:rsid w:val="00FF0567"/>
    <w:rsid w:val="092263E9"/>
    <w:rsid w:val="099D117F"/>
    <w:rsid w:val="19F7608C"/>
    <w:rsid w:val="247A1500"/>
    <w:rsid w:val="435A4E8B"/>
    <w:rsid w:val="5BFD7162"/>
    <w:rsid w:val="62EB6CF3"/>
    <w:rsid w:val="70B024EF"/>
    <w:rsid w:val="727F0705"/>
    <w:rsid w:val="7C1E5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sz w:val="18"/>
      <w:szCs w:val="18"/>
    </w:rPr>
  </w:style>
  <w:style w:type="paragraph" w:styleId="5">
    <w:name w:val="annotation text"/>
    <w:basedOn w:val="1"/>
    <w:link w:val="23"/>
    <w:semiHidden/>
    <w:unhideWhenUsed/>
    <w:qFormat/>
    <w:uiPriority w:val="99"/>
    <w:pPr>
      <w:jc w:val="left"/>
    </w:pPr>
  </w:style>
  <w:style w:type="paragraph" w:styleId="6">
    <w:name w:val="Body Text"/>
    <w:basedOn w:val="1"/>
    <w:next w:val="1"/>
    <w:qFormat/>
    <w:uiPriority w:val="0"/>
    <w:pPr>
      <w:spacing w:after="120"/>
    </w:pPr>
  </w:style>
  <w:style w:type="paragraph" w:styleId="7">
    <w:name w:val="Plain Text"/>
    <w:basedOn w:val="1"/>
    <w:link w:val="20"/>
    <w:unhideWhenUsed/>
    <w:qFormat/>
    <w:uiPriority w:val="99"/>
    <w:rPr>
      <w:rFonts w:ascii="宋体" w:hAnsi="Courier New" w:cs="黑体"/>
      <w:szCs w:val="22"/>
    </w:rPr>
  </w:style>
  <w:style w:type="paragraph" w:styleId="8">
    <w:name w:val="Balloon Text"/>
    <w:basedOn w:val="1"/>
    <w:link w:val="25"/>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4"/>
    <w:semiHidden/>
    <w:unhideWhenUsed/>
    <w:qFormat/>
    <w:uiPriority w:val="99"/>
    <w:rPr>
      <w:b/>
      <w:bCs/>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标题 1 Char"/>
    <w:basedOn w:val="14"/>
    <w:link w:val="2"/>
    <w:qFormat/>
    <w:uiPriority w:val="9"/>
    <w:rPr>
      <w:rFonts w:ascii="Times New Roman" w:hAnsi="Times New Roman" w:eastAsia="宋体" w:cs="Times New Roman"/>
      <w:b/>
      <w:bCs/>
      <w:kern w:val="44"/>
      <w:sz w:val="44"/>
      <w:szCs w:val="44"/>
    </w:rPr>
  </w:style>
  <w:style w:type="character" w:customStyle="1" w:styleId="19">
    <w:name w:val="标题 2 Char"/>
    <w:basedOn w:val="14"/>
    <w:link w:val="3"/>
    <w:qFormat/>
    <w:uiPriority w:val="9"/>
    <w:rPr>
      <w:rFonts w:ascii="Arial" w:hAnsi="Arial" w:eastAsia="黑体" w:cs="Arial"/>
      <w:b/>
      <w:bCs/>
      <w:sz w:val="32"/>
      <w:szCs w:val="32"/>
    </w:rPr>
  </w:style>
  <w:style w:type="character" w:customStyle="1" w:styleId="20">
    <w:name w:val="纯文本 Char"/>
    <w:basedOn w:val="14"/>
    <w:link w:val="7"/>
    <w:qFormat/>
    <w:uiPriority w:val="99"/>
    <w:rPr>
      <w:rFonts w:ascii="宋体" w:hAnsi="Courier New" w:eastAsia="宋体" w:cs="黑体"/>
    </w:rPr>
  </w:style>
  <w:style w:type="paragraph" w:customStyle="1" w:styleId="21">
    <w:name w:val="列出段落2"/>
    <w:basedOn w:val="1"/>
    <w:qFormat/>
    <w:uiPriority w:val="34"/>
    <w:pPr>
      <w:ind w:firstLine="420" w:firstLineChars="200"/>
    </w:pPr>
  </w:style>
  <w:style w:type="character" w:customStyle="1" w:styleId="22">
    <w:name w:val="文档结构图 Char"/>
    <w:basedOn w:val="14"/>
    <w:link w:val="4"/>
    <w:semiHidden/>
    <w:qFormat/>
    <w:uiPriority w:val="99"/>
    <w:rPr>
      <w:rFonts w:ascii="宋体" w:hAnsi="Times New Roman" w:eastAsia="宋体" w:cs="Times New Roman"/>
      <w:sz w:val="18"/>
      <w:szCs w:val="18"/>
    </w:rPr>
  </w:style>
  <w:style w:type="character" w:customStyle="1" w:styleId="23">
    <w:name w:val="批注文字 Char"/>
    <w:basedOn w:val="14"/>
    <w:link w:val="5"/>
    <w:semiHidden/>
    <w:qFormat/>
    <w:uiPriority w:val="99"/>
    <w:rPr>
      <w:rFonts w:ascii="Times New Roman" w:hAnsi="Times New Roman" w:eastAsia="宋体" w:cs="Times New Roman"/>
      <w:szCs w:val="20"/>
    </w:rPr>
  </w:style>
  <w:style w:type="character" w:customStyle="1" w:styleId="24">
    <w:name w:val="批注主题 Char"/>
    <w:basedOn w:val="23"/>
    <w:link w:val="11"/>
    <w:semiHidden/>
    <w:qFormat/>
    <w:uiPriority w:val="99"/>
    <w:rPr>
      <w:rFonts w:ascii="Times New Roman" w:hAnsi="Times New Roman" w:eastAsia="宋体" w:cs="Times New Roman"/>
      <w:b/>
      <w:bCs/>
      <w:szCs w:val="20"/>
    </w:rPr>
  </w:style>
  <w:style w:type="character" w:customStyle="1" w:styleId="25">
    <w:name w:val="批注框文本 Char"/>
    <w:basedOn w:val="14"/>
    <w:link w:val="8"/>
    <w:semiHidden/>
    <w:qFormat/>
    <w:uiPriority w:val="99"/>
    <w:rPr>
      <w:rFonts w:ascii="Times New Roman" w:hAnsi="Times New Roman" w:eastAsia="宋体" w:cs="Times New Roman"/>
      <w:sz w:val="18"/>
      <w:szCs w:val="18"/>
    </w:rPr>
  </w:style>
  <w:style w:type="paragraph" w:customStyle="1" w:styleId="2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27">
    <w:name w:val=".正文"/>
    <w:basedOn w:val="1"/>
    <w:qFormat/>
    <w:uiPriority w:val="0"/>
    <w:pPr>
      <w:spacing w:beforeLines="50"/>
      <w:ind w:firstLine="200" w:firstLineChars="200"/>
    </w:pPr>
    <w:rPr>
      <w:rFonts w:ascii="Calibri" w:hAnsi="Calibri" w:eastAsia="华文仿宋"/>
      <w:szCs w:val="22"/>
    </w:rPr>
  </w:style>
  <w:style w:type="paragraph" w:customStyle="1" w:styleId="28">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3</Pages>
  <Words>134</Words>
  <Characters>770</Characters>
  <Lines>6</Lines>
  <Paragraphs>1</Paragraphs>
  <TotalTime>3</TotalTime>
  <ScaleCrop>false</ScaleCrop>
  <LinksUpToDate>false</LinksUpToDate>
  <CharactersWithSpaces>903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2020-10-30T16:45:00Z</dcterms:created>
  <dc:creator>Administrator</dc:creator>
  <cp:lastModifiedBy>郑锦婷</cp:lastModifiedBy>
  <cp:lastPrinted>2024-02-05T23:47:00Z</cp:lastPrinted>
  <dcterms:modified xsi:type="dcterms:W3CDTF">2025-01-24T11:45:52Z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5DF1542A2D80F181F00C93672E4497FC</vt:lpwstr>
  </property>
</Properties>
</file>