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900" w:type="pct"/>
        <w:jc w:val="center"/>
        <w:tblCellSpacing w:w="0" w:type="dxa"/>
        <w:shd w:val="clear" w:color="auto" w:fill="FFFFFF"/>
        <w:tblLayout w:type="autofit"/>
        <w:tblCellMar>
          <w:top w:w="0" w:type="dxa"/>
          <w:left w:w="0" w:type="dxa"/>
          <w:bottom w:w="0" w:type="dxa"/>
          <w:right w:w="0" w:type="dxa"/>
        </w:tblCellMar>
      </w:tblPr>
      <w:tblGrid>
        <w:gridCol w:w="8140"/>
      </w:tblGrid>
      <w:tr w14:paraId="040E43D5">
        <w:tblPrEx>
          <w:shd w:val="clear" w:color="auto" w:fill="FFFFFF"/>
          <w:tblCellMar>
            <w:top w:w="0" w:type="dxa"/>
            <w:left w:w="0" w:type="dxa"/>
            <w:bottom w:w="0" w:type="dxa"/>
            <w:right w:w="0" w:type="dxa"/>
          </w:tblCellMar>
        </w:tblPrEx>
        <w:trPr>
          <w:trHeight w:val="226" w:hRule="atLeast"/>
          <w:tblCellSpacing w:w="0" w:type="dxa"/>
          <w:jc w:val="center"/>
        </w:trPr>
        <w:tc>
          <w:tcPr>
            <w:tcW w:w="0" w:type="auto"/>
            <w:shd w:val="clear" w:color="auto" w:fill="FFFFFF"/>
            <w:vAlign w:val="bottom"/>
          </w:tcPr>
          <w:p w14:paraId="1D857421">
            <w:pPr>
              <w:widowControl/>
              <w:jc w:val="center"/>
              <w:rPr>
                <w:rFonts w:ascii="宋体" w:hAnsi="宋体" w:eastAsia="宋体" w:cs="宋体"/>
                <w:color w:val="0000FF"/>
                <w:szCs w:val="21"/>
              </w:rPr>
            </w:pPr>
            <w:r>
              <w:rPr>
                <w:rFonts w:hint="eastAsia" w:ascii="宋体" w:hAnsi="宋体" w:eastAsia="宋体" w:cs="宋体"/>
                <w:color w:val="0000FF"/>
                <w:kern w:val="0"/>
                <w:sz w:val="36"/>
                <w:szCs w:val="36"/>
                <w:lang w:bidi="ar"/>
              </w:rPr>
              <w:t>深圳市救助管理站安全消防等工作事项服务项目（A包） 招标公告</w:t>
            </w:r>
          </w:p>
        </w:tc>
      </w:tr>
      <w:tr w14:paraId="135D6963">
        <w:tblPrEx>
          <w:tblCellMar>
            <w:top w:w="0" w:type="dxa"/>
            <w:left w:w="0" w:type="dxa"/>
            <w:bottom w:w="0" w:type="dxa"/>
            <w:right w:w="0" w:type="dxa"/>
          </w:tblCellMar>
        </w:tblPrEx>
        <w:trPr>
          <w:trHeight w:val="375" w:hRule="atLeast"/>
          <w:tblCellSpacing w:w="0" w:type="dxa"/>
          <w:jc w:val="center"/>
        </w:trPr>
        <w:tc>
          <w:tcPr>
            <w:tcW w:w="0" w:type="auto"/>
            <w:shd w:val="clear" w:color="auto" w:fill="FFFFFF"/>
            <w:vAlign w:val="bottom"/>
          </w:tcPr>
          <w:tbl>
            <w:tblPr>
              <w:tblStyle w:val="4"/>
              <w:tblW w:w="5000" w:type="pct"/>
              <w:jc w:val="center"/>
              <w:tblCellSpacing w:w="0" w:type="dxa"/>
              <w:tblLayout w:type="autofit"/>
              <w:tblCellMar>
                <w:top w:w="75" w:type="dxa"/>
                <w:left w:w="75" w:type="dxa"/>
                <w:bottom w:w="75" w:type="dxa"/>
                <w:right w:w="75" w:type="dxa"/>
              </w:tblCellMar>
            </w:tblPr>
            <w:tblGrid>
              <w:gridCol w:w="8140"/>
            </w:tblGrid>
            <w:tr w14:paraId="197C2782">
              <w:tblPrEx>
                <w:tblCellMar>
                  <w:top w:w="75" w:type="dxa"/>
                  <w:left w:w="75" w:type="dxa"/>
                  <w:bottom w:w="75" w:type="dxa"/>
                  <w:right w:w="75" w:type="dxa"/>
                </w:tblCellMar>
              </w:tblPrEx>
              <w:trPr>
                <w:tblCellSpacing w:w="0" w:type="dxa"/>
                <w:jc w:val="center"/>
              </w:trPr>
              <w:tc>
                <w:tcPr>
                  <w:tcW w:w="0" w:type="auto"/>
                  <w:shd w:val="clear" w:color="auto" w:fill="auto"/>
                  <w:vAlign w:val="center"/>
                </w:tcPr>
                <w:p w14:paraId="6B9A321C">
                  <w:pPr>
                    <w:rPr>
                      <w:rFonts w:ascii="宋体"/>
                      <w:sz w:val="20"/>
                      <w:szCs w:val="20"/>
                    </w:rPr>
                  </w:pPr>
                </w:p>
              </w:tc>
            </w:tr>
          </w:tbl>
          <w:p w14:paraId="2A1C3908">
            <w:pPr>
              <w:jc w:val="center"/>
              <w:rPr>
                <w:sz w:val="20"/>
                <w:szCs w:val="20"/>
              </w:rPr>
            </w:pPr>
          </w:p>
        </w:tc>
      </w:tr>
      <w:tr w14:paraId="18B59CE2">
        <w:tblPrEx>
          <w:shd w:val="clear" w:color="auto" w:fill="FFFFFF"/>
          <w:tblCellMar>
            <w:top w:w="0" w:type="dxa"/>
            <w:left w:w="0" w:type="dxa"/>
            <w:bottom w:w="0" w:type="dxa"/>
            <w:right w:w="0" w:type="dxa"/>
          </w:tblCellMar>
        </w:tblPrEx>
        <w:trPr>
          <w:trHeight w:val="450" w:hRule="atLeast"/>
          <w:tblCellSpacing w:w="0" w:type="dxa"/>
          <w:jc w:val="center"/>
        </w:trPr>
        <w:tc>
          <w:tcPr>
            <w:tcW w:w="0" w:type="auto"/>
            <w:shd w:val="clear" w:color="auto" w:fill="FFFFFF"/>
            <w:vAlign w:val="center"/>
          </w:tcPr>
          <w:p w14:paraId="4012A931">
            <w:pPr>
              <w:widowControl/>
              <w:pBdr>
                <w:bottom w:val="dashed" w:color="000000" w:sz="6" w:space="0"/>
              </w:pBdr>
              <w:jc w:val="center"/>
            </w:pPr>
            <w:r>
              <w:rPr>
                <w:sz w:val="24"/>
              </w:rPr>
              <w:pict>
                <v:rect id="_x0000_i1025" o:spt="1" style="height:1.5pt;width:561.95pt;" fillcolor="#A0A0A0" filled="t" stroked="f" coordsize="21600,21600" o:hr="t" o:hrstd="t" o:hrpct="0" o:hralign="center">
                  <v:path/>
                  <v:fill on="t" focussize="0,0"/>
                  <v:stroke on="f"/>
                  <v:imagedata o:title=""/>
                  <o:lock v:ext="edit"/>
                  <w10:wrap type="none"/>
                  <w10:anchorlock/>
                </v:rect>
              </w:pict>
            </w:r>
          </w:p>
        </w:tc>
      </w:tr>
    </w:tbl>
    <w:p w14:paraId="5AC06127">
      <w:pPr>
        <w:rPr>
          <w:vanish/>
          <w:sz w:val="24"/>
        </w:rPr>
      </w:pPr>
    </w:p>
    <w:tbl>
      <w:tblPr>
        <w:tblStyle w:val="4"/>
        <w:tblW w:w="8511" w:type="dxa"/>
        <w:jc w:val="center"/>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autofit"/>
        <w:tblCellMar>
          <w:top w:w="90" w:type="dxa"/>
          <w:left w:w="90" w:type="dxa"/>
          <w:bottom w:w="90" w:type="dxa"/>
          <w:right w:w="90" w:type="dxa"/>
        </w:tblCellMar>
      </w:tblPr>
      <w:tblGrid>
        <w:gridCol w:w="11085"/>
      </w:tblGrid>
      <w:tr w14:paraId="74AFC555">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PrEx>
        <w:trPr>
          <w:jc w:val="center"/>
        </w:trPr>
        <w:tc>
          <w:tcPr>
            <w:tcW w:w="0" w:type="auto"/>
            <w:tcBorders>
              <w:top w:val="outset" w:color="F0F0F0" w:sz="6" w:space="0"/>
              <w:left w:val="outset" w:color="F0F0F0" w:sz="6" w:space="0"/>
              <w:bottom w:val="outset" w:color="F0F0F0" w:sz="6" w:space="0"/>
              <w:right w:val="outset" w:color="F0F0F0" w:sz="6" w:space="0"/>
            </w:tcBorders>
            <w:shd w:val="clear" w:color="auto" w:fill="auto"/>
            <w:vAlign w:val="center"/>
          </w:tcPr>
          <w:p w14:paraId="62DA4036">
            <w:pPr>
              <w:pStyle w:val="3"/>
              <w:widowControl/>
            </w:pPr>
            <w:r>
              <w:rPr>
                <w:rFonts w:hint="eastAsia" w:ascii="宋体" w:hAnsi="宋体" w:eastAsia="宋体" w:cs="宋体"/>
              </w:rPr>
              <w:t> </w:t>
            </w:r>
          </w:p>
          <w:tbl>
            <w:tblPr>
              <w:tblStyle w:val="4"/>
              <w:tblW w:w="0" w:type="auto"/>
              <w:tblCellSpacing w:w="15" w:type="dxa"/>
              <w:tblInd w:w="0" w:type="dxa"/>
              <w:tblLayout w:type="autofit"/>
              <w:tblCellMar>
                <w:top w:w="15" w:type="dxa"/>
                <w:left w:w="15" w:type="dxa"/>
                <w:bottom w:w="15" w:type="dxa"/>
                <w:right w:w="15" w:type="dxa"/>
              </w:tblCellMar>
            </w:tblPr>
            <w:tblGrid>
              <w:gridCol w:w="10898"/>
            </w:tblGrid>
            <w:tr w14:paraId="3472B0B5">
              <w:tblPrEx>
                <w:tblCellMar>
                  <w:top w:w="15" w:type="dxa"/>
                  <w:left w:w="15" w:type="dxa"/>
                  <w:bottom w:w="15" w:type="dxa"/>
                  <w:right w:w="15" w:type="dxa"/>
                </w:tblCellMar>
              </w:tblPrEx>
              <w:trPr>
                <w:tblCellSpacing w:w="15" w:type="dxa"/>
              </w:trPr>
              <w:tc>
                <w:tcPr>
                  <w:tcW w:w="10845" w:type="dxa"/>
                  <w:tcBorders>
                    <w:top w:val="single" w:color="auto" w:sz="6" w:space="0"/>
                    <w:left w:val="single" w:color="auto" w:sz="6" w:space="0"/>
                    <w:bottom w:val="single" w:color="auto" w:sz="6" w:space="0"/>
                    <w:right w:val="single" w:color="auto" w:sz="6" w:space="0"/>
                  </w:tcBorders>
                  <w:shd w:val="clear" w:color="auto" w:fill="auto"/>
                </w:tcPr>
                <w:p w14:paraId="33D5F312">
                  <w:pPr>
                    <w:widowControl/>
                    <w:jc w:val="left"/>
                    <w:rPr>
                      <w:sz w:val="20"/>
                      <w:szCs w:val="20"/>
                    </w:rPr>
                  </w:pPr>
                  <w:r>
                    <w:rPr>
                      <w:rFonts w:hint="eastAsia" w:ascii="宋体" w:hAnsi="宋体" w:eastAsia="宋体" w:cs="宋体"/>
                      <w:kern w:val="0"/>
                      <w:sz w:val="24"/>
                      <w:lang w:bidi="ar"/>
                    </w:rPr>
                    <w:t>    项目概况</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    深圳市救助管理站安全消防等工作事项服务项目（A包）的潜在投标人应在深圳市东方招标有限公司获取招标文件，并于2021年06月16日09:00-09:30（北京时间）现场递交投标文件。</w:t>
                  </w:r>
                </w:p>
              </w:tc>
            </w:tr>
          </w:tbl>
          <w:p w14:paraId="4221D704">
            <w:pPr>
              <w:widowControl/>
              <w:jc w:val="left"/>
              <w:rPr>
                <w:rFonts w:ascii="宋体" w:hAnsi="宋体" w:eastAsia="宋体" w:cs="宋体"/>
                <w:sz w:val="18"/>
                <w:szCs w:val="18"/>
              </w:rPr>
            </w:pPr>
            <w:r>
              <w:rPr>
                <w:rStyle w:val="6"/>
                <w:rFonts w:hint="eastAsia" w:ascii="宋体" w:hAnsi="宋体" w:eastAsia="宋体" w:cs="宋体"/>
                <w:kern w:val="0"/>
                <w:sz w:val="24"/>
                <w:lang w:bidi="ar"/>
              </w:rPr>
              <w:t>一、项目基本情况</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1.项目编号：1243-456OTC2106704</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2.项目名称：深圳市救助管理站安全消防等工作事项服务项目（A包）</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3.预算金额：人民币 26.50万元</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4.最高限价：人民币26.50万元</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5.采购需求：</w:t>
            </w:r>
          </w:p>
          <w:p w14:paraId="6AF4C019">
            <w:pPr>
              <w:pStyle w:val="3"/>
              <w:widowControl/>
            </w:pPr>
            <w:r>
              <w:rPr>
                <w:rFonts w:hint="eastAsia" w:ascii="宋体" w:hAnsi="宋体" w:eastAsia="宋体" w:cs="宋体"/>
                <w:sz w:val="18"/>
                <w:szCs w:val="18"/>
              </w:rPr>
              <w:t> </w:t>
            </w:r>
          </w:p>
          <w:tbl>
            <w:tblPr>
              <w:tblStyle w:val="4"/>
              <w:tblW w:w="10905" w:type="dxa"/>
              <w:tblCellSpacing w:w="15" w:type="dxa"/>
              <w:tblInd w:w="0" w:type="dxa"/>
              <w:tblLayout w:type="autofit"/>
              <w:tblCellMar>
                <w:top w:w="15" w:type="dxa"/>
                <w:left w:w="15" w:type="dxa"/>
                <w:bottom w:w="15" w:type="dxa"/>
                <w:right w:w="15" w:type="dxa"/>
              </w:tblCellMar>
            </w:tblPr>
            <w:tblGrid>
              <w:gridCol w:w="1056"/>
              <w:gridCol w:w="4339"/>
              <w:gridCol w:w="1041"/>
              <w:gridCol w:w="4469"/>
            </w:tblGrid>
            <w:tr w14:paraId="0210C36E">
              <w:tblPrEx>
                <w:tblCellMar>
                  <w:top w:w="15" w:type="dxa"/>
                  <w:left w:w="15" w:type="dxa"/>
                  <w:bottom w:w="15" w:type="dxa"/>
                  <w:right w:w="15" w:type="dxa"/>
                </w:tblCellMar>
              </w:tblPrEx>
              <w:trPr>
                <w:trHeight w:val="375" w:hRule="atLeast"/>
                <w:tblCellSpacing w:w="15" w:type="dxa"/>
              </w:trPr>
              <w:tc>
                <w:tcPr>
                  <w:tcW w:w="1020" w:type="dxa"/>
                  <w:tcBorders>
                    <w:top w:val="single" w:color="000000" w:sz="6" w:space="0"/>
                    <w:left w:val="single" w:color="000000" w:sz="6" w:space="0"/>
                    <w:bottom w:val="single" w:color="000000" w:sz="6" w:space="0"/>
                    <w:right w:val="single" w:color="000000" w:sz="6" w:space="0"/>
                  </w:tcBorders>
                  <w:shd w:val="clear" w:color="auto" w:fill="8DB3E2"/>
                  <w:tcMar>
                    <w:top w:w="0" w:type="dxa"/>
                    <w:left w:w="105" w:type="dxa"/>
                    <w:bottom w:w="0" w:type="dxa"/>
                    <w:right w:w="105" w:type="dxa"/>
                  </w:tcMar>
                  <w:vAlign w:val="center"/>
                </w:tcPr>
                <w:p w14:paraId="4D726D8D">
                  <w:pPr>
                    <w:pStyle w:val="3"/>
                    <w:widowControl/>
                    <w:jc w:val="center"/>
                  </w:pPr>
                  <w:r>
                    <w:rPr>
                      <w:rStyle w:val="6"/>
                      <w:rFonts w:hint="eastAsia" w:ascii="宋体" w:hAnsi="宋体" w:eastAsia="宋体" w:cs="宋体"/>
                    </w:rPr>
                    <w:t>序号</w:t>
                  </w:r>
                </w:p>
              </w:tc>
              <w:tc>
                <w:tcPr>
                  <w:tcW w:w="4365" w:type="dxa"/>
                  <w:tcBorders>
                    <w:top w:val="single" w:color="000000" w:sz="6" w:space="0"/>
                    <w:left w:val="nil"/>
                    <w:bottom w:val="single" w:color="000000" w:sz="6" w:space="0"/>
                    <w:right w:val="single" w:color="000000" w:sz="6" w:space="0"/>
                  </w:tcBorders>
                  <w:shd w:val="clear" w:color="auto" w:fill="8DB3E2"/>
                  <w:tcMar>
                    <w:top w:w="0" w:type="dxa"/>
                    <w:left w:w="105" w:type="dxa"/>
                    <w:bottom w:w="0" w:type="dxa"/>
                    <w:right w:w="105" w:type="dxa"/>
                  </w:tcMar>
                  <w:vAlign w:val="center"/>
                </w:tcPr>
                <w:p w14:paraId="19B125B0">
                  <w:pPr>
                    <w:pStyle w:val="3"/>
                    <w:widowControl/>
                    <w:jc w:val="center"/>
                  </w:pPr>
                  <w:r>
                    <w:rPr>
                      <w:rStyle w:val="6"/>
                      <w:rFonts w:hint="eastAsia" w:ascii="宋体" w:hAnsi="宋体" w:eastAsia="宋体" w:cs="宋体"/>
                    </w:rPr>
                    <w:t>标的名称</w:t>
                  </w:r>
                </w:p>
              </w:tc>
              <w:tc>
                <w:tcPr>
                  <w:tcW w:w="1020" w:type="dxa"/>
                  <w:tcBorders>
                    <w:top w:val="single" w:color="000000" w:sz="6" w:space="0"/>
                    <w:left w:val="nil"/>
                    <w:bottom w:val="single" w:color="000000" w:sz="6" w:space="0"/>
                    <w:right w:val="single" w:color="000000" w:sz="6" w:space="0"/>
                  </w:tcBorders>
                  <w:shd w:val="clear" w:color="auto" w:fill="8DB3E2"/>
                  <w:tcMar>
                    <w:top w:w="0" w:type="dxa"/>
                    <w:left w:w="105" w:type="dxa"/>
                    <w:bottom w:w="0" w:type="dxa"/>
                    <w:right w:w="105" w:type="dxa"/>
                  </w:tcMar>
                  <w:vAlign w:val="center"/>
                </w:tcPr>
                <w:p w14:paraId="4689DF13">
                  <w:pPr>
                    <w:pStyle w:val="3"/>
                    <w:widowControl/>
                    <w:jc w:val="center"/>
                  </w:pPr>
                  <w:r>
                    <w:rPr>
                      <w:rStyle w:val="6"/>
                      <w:rFonts w:hint="eastAsia" w:ascii="宋体" w:hAnsi="宋体" w:eastAsia="宋体" w:cs="宋体"/>
                    </w:rPr>
                    <w:t>数量</w:t>
                  </w:r>
                </w:p>
              </w:tc>
              <w:tc>
                <w:tcPr>
                  <w:tcW w:w="4485" w:type="dxa"/>
                  <w:tcBorders>
                    <w:top w:val="single" w:color="000000" w:sz="6" w:space="0"/>
                    <w:left w:val="nil"/>
                    <w:bottom w:val="single" w:color="000000" w:sz="6" w:space="0"/>
                    <w:right w:val="single" w:color="000000" w:sz="6" w:space="0"/>
                  </w:tcBorders>
                  <w:shd w:val="clear" w:color="auto" w:fill="8DB3E2"/>
                  <w:tcMar>
                    <w:top w:w="0" w:type="dxa"/>
                    <w:left w:w="105" w:type="dxa"/>
                    <w:bottom w:w="0" w:type="dxa"/>
                    <w:right w:w="105" w:type="dxa"/>
                  </w:tcMar>
                  <w:vAlign w:val="center"/>
                </w:tcPr>
                <w:p w14:paraId="70A67FB4">
                  <w:pPr>
                    <w:pStyle w:val="3"/>
                    <w:widowControl/>
                    <w:jc w:val="center"/>
                  </w:pPr>
                  <w:r>
                    <w:rPr>
                      <w:rStyle w:val="6"/>
                      <w:rFonts w:hint="eastAsia" w:ascii="宋体" w:hAnsi="宋体" w:eastAsia="宋体" w:cs="宋体"/>
                    </w:rPr>
                    <w:t>简要技术需求（服务需求）</w:t>
                  </w:r>
                </w:p>
              </w:tc>
            </w:tr>
            <w:tr w14:paraId="58086DC0">
              <w:tblPrEx>
                <w:tblCellMar>
                  <w:top w:w="15" w:type="dxa"/>
                  <w:left w:w="15" w:type="dxa"/>
                  <w:bottom w:w="15" w:type="dxa"/>
                  <w:right w:w="15" w:type="dxa"/>
                </w:tblCellMar>
              </w:tblPrEx>
              <w:trPr>
                <w:trHeight w:val="450" w:hRule="atLeast"/>
                <w:tblCellSpacing w:w="15" w:type="dxa"/>
              </w:trPr>
              <w:tc>
                <w:tcPr>
                  <w:tcW w:w="10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1F62789">
                  <w:pPr>
                    <w:pStyle w:val="3"/>
                    <w:widowControl/>
                    <w:jc w:val="center"/>
                  </w:pPr>
                  <w:r>
                    <w:rPr>
                      <w:rFonts w:hint="eastAsia" w:ascii="宋体" w:hAnsi="宋体" w:eastAsia="宋体" w:cs="宋体"/>
                    </w:rPr>
                    <w:t>1</w:t>
                  </w:r>
                </w:p>
              </w:tc>
              <w:tc>
                <w:tcPr>
                  <w:tcW w:w="43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6B4483">
                  <w:pPr>
                    <w:pStyle w:val="3"/>
                    <w:widowControl/>
                    <w:spacing w:beforeAutospacing="0" w:afterAutospacing="0" w:line="285" w:lineRule="atLeast"/>
                    <w:ind w:left="210"/>
                    <w:jc w:val="center"/>
                  </w:pPr>
                  <w:r>
                    <w:rPr>
                      <w:rFonts w:hint="eastAsia" w:ascii="宋体" w:hAnsi="宋体" w:eastAsia="宋体" w:cs="宋体"/>
                    </w:rPr>
                    <w:t>安全消防等工作事项服务</w:t>
                  </w:r>
                </w:p>
                <w:p w14:paraId="74B8294F">
                  <w:pPr>
                    <w:pStyle w:val="3"/>
                    <w:widowControl/>
                    <w:spacing w:beforeAutospacing="0" w:afterAutospacing="0" w:line="285" w:lineRule="atLeast"/>
                    <w:ind w:left="210"/>
                    <w:jc w:val="center"/>
                  </w:pPr>
                  <w:r>
                    <w:rPr>
                      <w:rFonts w:hint="eastAsia" w:ascii="宋体" w:hAnsi="宋体" w:eastAsia="宋体" w:cs="宋体"/>
                    </w:rPr>
                    <w:t>（</w:t>
                  </w:r>
                  <w:r>
                    <w:rPr>
                      <w:rFonts w:ascii="Times New Roman" w:hAnsi="Times New Roman"/>
                    </w:rPr>
                    <w:t>A</w:t>
                  </w:r>
                  <w:r>
                    <w:rPr>
                      <w:rFonts w:hint="eastAsia" w:ascii="宋体" w:hAnsi="宋体" w:eastAsia="宋体" w:cs="宋体"/>
                    </w:rPr>
                    <w:t>包）</w:t>
                  </w:r>
                </w:p>
              </w:tc>
              <w:tc>
                <w:tcPr>
                  <w:tcW w:w="10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161B14">
                  <w:pPr>
                    <w:pStyle w:val="3"/>
                    <w:widowControl/>
                    <w:jc w:val="center"/>
                  </w:pPr>
                  <w:r>
                    <w:rPr>
                      <w:rFonts w:hint="eastAsia" w:ascii="宋体" w:hAnsi="宋体" w:eastAsia="宋体" w:cs="宋体"/>
                    </w:rPr>
                    <w:t>1项</w:t>
                  </w:r>
                </w:p>
              </w:tc>
              <w:tc>
                <w:tcPr>
                  <w:tcW w:w="44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5564F6">
                  <w:pPr>
                    <w:pStyle w:val="3"/>
                    <w:widowControl/>
                    <w:jc w:val="center"/>
                  </w:pPr>
                  <w:r>
                    <w:rPr>
                      <w:rFonts w:hint="eastAsia" w:ascii="宋体" w:hAnsi="宋体" w:eastAsia="宋体" w:cs="宋体"/>
                    </w:rPr>
                    <w:t>详见附件内容</w:t>
                  </w:r>
                </w:p>
              </w:tc>
            </w:tr>
          </w:tbl>
          <w:p w14:paraId="5D22DF9F">
            <w:pPr>
              <w:pStyle w:val="3"/>
              <w:widowControl/>
            </w:pPr>
            <w:r>
              <w:rPr>
                <w:rFonts w:ascii="仿宋" w:hAnsi="仿宋" w:eastAsia="仿宋" w:cs="仿宋"/>
              </w:rPr>
              <w:t>注：</w:t>
            </w:r>
            <w:r>
              <w:rPr>
                <w:rFonts w:hint="eastAsia" w:ascii="仿宋" w:hAnsi="仿宋" w:eastAsia="仿宋" w:cs="仿宋"/>
              </w:rPr>
              <w:t>附件内容详见</w:t>
            </w:r>
            <w:r>
              <w:rPr>
                <w:rFonts w:hint="eastAsia" w:ascii="仿宋" w:hAnsi="仿宋" w:eastAsia="仿宋" w:cs="仿宋"/>
                <w:u w:val="single"/>
              </w:rPr>
              <w:t>深圳市东方招标有限公司网站中本项目招标公告</w:t>
            </w:r>
            <w:r>
              <w:rPr>
                <w:rFonts w:hint="eastAsia" w:ascii="仿宋" w:hAnsi="仿宋" w:eastAsia="仿宋" w:cs="仿宋"/>
              </w:rPr>
              <w:t>。</w:t>
            </w:r>
          </w:p>
          <w:p w14:paraId="20B38FD7">
            <w:pPr>
              <w:pStyle w:val="3"/>
              <w:widowControl/>
            </w:pPr>
            <w:r>
              <w:rPr>
                <w:rFonts w:hint="eastAsia" w:ascii="宋体" w:hAnsi="宋体" w:eastAsia="宋体" w:cs="宋体"/>
              </w:rPr>
              <w:t>6.服务期限：90天。</w:t>
            </w:r>
            <w:r>
              <w:rPr>
                <w:rFonts w:hint="eastAsia" w:ascii="宋体" w:hAnsi="宋体" w:eastAsia="宋体" w:cs="宋体"/>
              </w:rPr>
              <w:br w:type="textWrapping"/>
            </w:r>
            <w:r>
              <w:rPr>
                <w:rStyle w:val="6"/>
                <w:rFonts w:hint="eastAsia" w:ascii="宋体" w:hAnsi="宋体" w:eastAsia="宋体" w:cs="宋体"/>
              </w:rPr>
              <w:t>二、供应商的资格要求：</w:t>
            </w:r>
            <w:r>
              <w:rPr>
                <w:rFonts w:hint="eastAsia" w:ascii="宋体" w:hAnsi="宋体" w:eastAsia="宋体" w:cs="宋体"/>
              </w:rPr>
              <w:br w:type="textWrapping"/>
            </w:r>
            <w:r>
              <w:rPr>
                <w:rFonts w:hint="eastAsia" w:ascii="宋体" w:hAnsi="宋体" w:eastAsia="宋体" w:cs="宋体"/>
              </w:rPr>
              <w:t>（1） 投标人必须是在中华人民共和国境内注册的具有独立承担民事责任能力的法人或其他组织。提供营业执照（或事业单位法人证书，或社会团体法人登记证书，或执业许可证等证明文件）复印件加盖公章；</w:t>
            </w:r>
            <w:r>
              <w:rPr>
                <w:rFonts w:hint="eastAsia" w:ascii="宋体" w:hAnsi="宋体" w:eastAsia="宋体" w:cs="宋体"/>
              </w:rPr>
              <w:br w:type="textWrapping"/>
            </w:r>
            <w:r>
              <w:rPr>
                <w:rFonts w:hint="eastAsia" w:ascii="宋体" w:hAnsi="宋体" w:eastAsia="宋体" w:cs="宋体"/>
              </w:rPr>
              <w:t>（2） 参与本项目投标前三年内在经营活动中没有重大违法记录和参与本项目政府采购活动时不存在被政府主管部门禁止参与政府采购活动且在有效期内的情况（由投标人在《政府采购投标及履约承诺函》中作出声明）；</w:t>
            </w:r>
            <w:r>
              <w:rPr>
                <w:rFonts w:hint="eastAsia" w:ascii="宋体" w:hAnsi="宋体" w:eastAsia="宋体" w:cs="宋体"/>
              </w:rPr>
              <w:br w:type="textWrapping"/>
            </w:r>
            <w:r>
              <w:rPr>
                <w:rFonts w:hint="eastAsia" w:ascii="宋体" w:hAnsi="宋体" w:eastAsia="宋体" w:cs="宋体"/>
              </w:rPr>
              <w:t>（3） 具备《中华人民共和国政府采购法》第二十二条规定的条件（由投标人在《政府采购投标及履约承诺函》中作出声明）；</w:t>
            </w:r>
            <w:r>
              <w:rPr>
                <w:rFonts w:hint="eastAsia" w:ascii="宋体" w:hAnsi="宋体" w:eastAsia="宋体" w:cs="宋体"/>
              </w:rPr>
              <w:br w:type="textWrapping"/>
            </w:r>
            <w:r>
              <w:rPr>
                <w:rFonts w:hint="eastAsia" w:ascii="宋体" w:hAnsi="宋体" w:eastAsia="宋体" w:cs="宋体"/>
              </w:rPr>
              <w:t>（4） 投标截止时间前，投标人未被列入失信被执行人、重大税收违法案件当事人名单、政府采购严重违法失信行为记录名单（由供应商在《政府采购投标及履约承诺函》中作出声明）；</w:t>
            </w:r>
            <w:r>
              <w:rPr>
                <w:rFonts w:hint="eastAsia" w:ascii="宋体" w:hAnsi="宋体" w:eastAsia="宋体" w:cs="宋体"/>
              </w:rPr>
              <w:br w:type="textWrapping"/>
            </w:r>
            <w:r>
              <w:rPr>
                <w:rFonts w:hint="eastAsia" w:ascii="宋体" w:hAnsi="宋体" w:eastAsia="宋体" w:cs="宋体"/>
              </w:rPr>
              <w:t>注：招标机构将通过“信用中国”网站（www.creditchina.gov.cn）、中国政府采购网（www.ccgp.gov.cn）、“深圳市政府采购监管网” (</w:t>
            </w:r>
            <w:r>
              <w:rPr>
                <w:rFonts w:hint="eastAsia" w:ascii="宋体" w:hAnsi="宋体" w:eastAsia="宋体" w:cs="宋体"/>
                <w:lang w:eastAsia="zh-CN"/>
              </w:rPr>
              <w:t>http://zfcg.szggzy.com:8081/</w:t>
            </w:r>
            <w:r>
              <w:rPr>
                <w:rFonts w:hint="eastAsia" w:ascii="宋体" w:hAnsi="宋体" w:eastAsia="宋体" w:cs="宋体"/>
              </w:rPr>
              <w:t>)渠道查询相关主体信用记录，相关信息以中标通知书发出前的查询结果为准；</w:t>
            </w:r>
            <w:r>
              <w:rPr>
                <w:rFonts w:hint="eastAsia" w:ascii="宋体" w:hAnsi="宋体" w:eastAsia="宋体" w:cs="宋体"/>
              </w:rPr>
              <w:br w:type="textWrapping"/>
            </w:r>
            <w:r>
              <w:rPr>
                <w:rFonts w:hint="eastAsia" w:ascii="宋体" w:hAnsi="宋体" w:eastAsia="宋体" w:cs="宋体"/>
              </w:rPr>
              <w:t>（5） 具有省市场监督管理局颁发的检验检测机构资质认定证书，并且能力附表中需具备电气防火检测项目。（提供CMA证书复印件加盖公章及能力附表加盖公章）；</w:t>
            </w:r>
            <w:r>
              <w:rPr>
                <w:rFonts w:hint="eastAsia" w:ascii="宋体" w:hAnsi="宋体" w:eastAsia="宋体" w:cs="宋体"/>
              </w:rPr>
              <w:br w:type="textWrapping"/>
            </w:r>
            <w:r>
              <w:rPr>
                <w:rFonts w:hint="eastAsia" w:ascii="宋体" w:hAnsi="宋体" w:eastAsia="宋体" w:cs="宋体"/>
              </w:rPr>
              <w:t>（6） 具有应急管理部关于印发《消防技术服务机构从业条件》的通知（应急[2019]88号）中规定的消防安全评估从业条件，并在社会消防技术服务信息系统中备案成功。（提供消防技术服务信息系统查询截图）；</w:t>
            </w:r>
            <w:r>
              <w:rPr>
                <w:rFonts w:hint="eastAsia" w:ascii="宋体" w:hAnsi="宋体" w:eastAsia="宋体" w:cs="宋体"/>
              </w:rPr>
              <w:br w:type="textWrapping"/>
            </w:r>
            <w:r>
              <w:rPr>
                <w:rFonts w:hint="eastAsia" w:ascii="宋体" w:hAnsi="宋体" w:eastAsia="宋体" w:cs="宋体"/>
              </w:rPr>
              <w:t>  （7）本项目接受联合体投标，但组成联合体单位最多不得超过2家。联合体主体及联合体成员须满足第（5）、第（6）项资格要求中至少一项要求。以联合体参加投标的应当在投标文件中提交《联合体协议书》，载明联合体各方承担的工作和义务。联合体各方应当共同与采购人签订采购合同，就采购合同约定的事项对采购人承担连带责任。投标人如独立参与投标，需提交《非联合体投标声明函》。</w:t>
            </w:r>
            <w:r>
              <w:rPr>
                <w:rFonts w:hint="eastAsia" w:ascii="宋体" w:hAnsi="宋体" w:eastAsia="宋体" w:cs="宋体"/>
              </w:rPr>
              <w:br w:type="textWrapping"/>
            </w:r>
            <w:r>
              <w:rPr>
                <w:rStyle w:val="6"/>
                <w:rFonts w:hint="eastAsia" w:ascii="宋体" w:hAnsi="宋体" w:eastAsia="宋体" w:cs="宋体"/>
              </w:rPr>
              <w:t>三、获取招标文件</w:t>
            </w:r>
            <w:r>
              <w:rPr>
                <w:rFonts w:hint="eastAsia" w:ascii="宋体" w:hAnsi="宋体" w:eastAsia="宋体" w:cs="宋体"/>
              </w:rPr>
              <w:br w:type="textWrapping"/>
            </w:r>
            <w:r>
              <w:rPr>
                <w:rFonts w:hint="eastAsia" w:ascii="宋体" w:hAnsi="宋体" w:eastAsia="宋体" w:cs="宋体"/>
              </w:rPr>
              <w:t>1．时间：2021年05月31日至2021年06月07日，09:00～11:30、14:00～17:00（北京时间）（公休日及法定节假日除外）。</w:t>
            </w:r>
            <w:r>
              <w:rPr>
                <w:rFonts w:hint="eastAsia" w:ascii="宋体" w:hAnsi="宋体" w:eastAsia="宋体" w:cs="宋体"/>
              </w:rPr>
              <w:br w:type="textWrapping"/>
            </w:r>
            <w:r>
              <w:rPr>
                <w:rFonts w:hint="eastAsia" w:ascii="宋体" w:hAnsi="宋体" w:eastAsia="宋体" w:cs="宋体"/>
              </w:rPr>
              <w:t>2．地点：深圳市福田区新闻路59号深茂商业中心13楼AH座。</w:t>
            </w:r>
            <w:r>
              <w:rPr>
                <w:rFonts w:hint="eastAsia" w:ascii="宋体" w:hAnsi="宋体" w:eastAsia="宋体" w:cs="宋体"/>
              </w:rPr>
              <w:br w:type="textWrapping"/>
            </w:r>
            <w:r>
              <w:rPr>
                <w:rFonts w:hint="eastAsia" w:ascii="宋体" w:hAnsi="宋体" w:eastAsia="宋体" w:cs="宋体"/>
              </w:rPr>
              <w:t>3．售价：人民币650元/份；招标文件售后不退。</w:t>
            </w:r>
            <w:r>
              <w:rPr>
                <w:rFonts w:hint="eastAsia" w:ascii="宋体" w:hAnsi="宋体" w:eastAsia="宋体" w:cs="宋体"/>
              </w:rPr>
              <w:br w:type="textWrapping"/>
            </w:r>
            <w:r>
              <w:rPr>
                <w:rFonts w:hint="eastAsia" w:ascii="宋体" w:hAnsi="宋体" w:eastAsia="宋体" w:cs="宋体"/>
              </w:rPr>
              <w:t>4．方式：深圳本地企业需现场报名；外地企业可网上报名。</w:t>
            </w:r>
            <w:r>
              <w:rPr>
                <w:rFonts w:hint="eastAsia" w:ascii="宋体" w:hAnsi="宋体" w:eastAsia="宋体" w:cs="宋体"/>
              </w:rPr>
              <w:br w:type="textWrapping"/>
            </w:r>
            <w:r>
              <w:rPr>
                <w:rFonts w:hint="eastAsia" w:ascii="宋体" w:hAnsi="宋体" w:eastAsia="宋体" w:cs="宋体"/>
              </w:rPr>
              <w:t>5．报名时，投标人经办人需提供如下文件：</w:t>
            </w:r>
            <w:r>
              <w:rPr>
                <w:rFonts w:hint="eastAsia" w:ascii="宋体" w:hAnsi="宋体" w:eastAsia="宋体" w:cs="宋体"/>
              </w:rPr>
              <w:br w:type="textWrapping"/>
            </w:r>
            <w:r>
              <w:rPr>
                <w:rFonts w:hint="eastAsia" w:ascii="宋体" w:hAnsi="宋体" w:eastAsia="宋体" w:cs="宋体"/>
              </w:rPr>
              <w:t>① 投标人经办人法人授权委托书原件；</w:t>
            </w:r>
            <w:r>
              <w:rPr>
                <w:rFonts w:hint="eastAsia" w:ascii="宋体" w:hAnsi="宋体" w:eastAsia="宋体" w:cs="宋体"/>
              </w:rPr>
              <w:br w:type="textWrapping"/>
            </w:r>
            <w:r>
              <w:rPr>
                <w:rFonts w:hint="eastAsia" w:ascii="宋体" w:hAnsi="宋体" w:eastAsia="宋体" w:cs="宋体"/>
              </w:rPr>
              <w:t>② 投标人《营业执照》副本复印件（加盖公章，原件备查）；如联合体投标须在提供联合体投标人双方营业执照（加盖公章，原件备查）。</w:t>
            </w:r>
            <w:r>
              <w:rPr>
                <w:rFonts w:hint="eastAsia" w:ascii="宋体" w:hAnsi="宋体" w:eastAsia="宋体" w:cs="宋体"/>
              </w:rPr>
              <w:br w:type="textWrapping"/>
            </w:r>
            <w:r>
              <w:rPr>
                <w:rFonts w:hint="eastAsia" w:ascii="宋体" w:hAnsi="宋体" w:eastAsia="宋体" w:cs="宋体"/>
              </w:rPr>
              <w:t>注：外地企业（投标人）需将上述文件扫描件和填写好的《购买招标文件登记表》（下载地址：http://www.sz-otc.com/?list/29）发送邮箱至82122700@qq.com。投标人需经我公司审核通过后，方可支付报名费用。</w:t>
            </w:r>
            <w:r>
              <w:rPr>
                <w:rFonts w:hint="eastAsia" w:ascii="宋体" w:hAnsi="宋体" w:eastAsia="宋体" w:cs="宋体"/>
              </w:rPr>
              <w:br w:type="textWrapping"/>
            </w:r>
            <w:r>
              <w:rPr>
                <w:rFonts w:hint="eastAsia" w:ascii="宋体" w:hAnsi="宋体" w:eastAsia="宋体" w:cs="宋体"/>
              </w:rPr>
              <w:t>6．购买招标文件账户信息：</w:t>
            </w:r>
          </w:p>
          <w:tbl>
            <w:tblPr>
              <w:tblStyle w:val="4"/>
              <w:tblW w:w="0" w:type="auto"/>
              <w:tblCellSpacing w:w="15" w:type="dxa"/>
              <w:tblInd w:w="0" w:type="dxa"/>
              <w:tblLayout w:type="autofit"/>
              <w:tblCellMar>
                <w:top w:w="15" w:type="dxa"/>
                <w:left w:w="15" w:type="dxa"/>
                <w:bottom w:w="15" w:type="dxa"/>
                <w:right w:w="15" w:type="dxa"/>
              </w:tblCellMar>
            </w:tblPr>
            <w:tblGrid>
              <w:gridCol w:w="1890"/>
              <w:gridCol w:w="4290"/>
            </w:tblGrid>
            <w:tr w14:paraId="4C4430C8">
              <w:tblPrEx>
                <w:tblCellMar>
                  <w:top w:w="15" w:type="dxa"/>
                  <w:left w:w="15" w:type="dxa"/>
                  <w:bottom w:w="15" w:type="dxa"/>
                  <w:right w:w="15" w:type="dxa"/>
                </w:tblCellMar>
              </w:tblPrEx>
              <w:trPr>
                <w:trHeight w:val="375" w:hRule="atLeast"/>
                <w:tblCellSpacing w:w="15" w:type="dxa"/>
              </w:trPr>
              <w:tc>
                <w:tcPr>
                  <w:tcW w:w="18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181F4E">
                  <w:pPr>
                    <w:pStyle w:val="3"/>
                    <w:widowControl/>
                    <w:jc w:val="center"/>
                  </w:pPr>
                  <w:r>
                    <w:rPr>
                      <w:rFonts w:hint="eastAsia" w:ascii="宋体" w:hAnsi="宋体" w:eastAsia="宋体" w:cs="宋体"/>
                    </w:rPr>
                    <w:t>收款单位</w:t>
                  </w:r>
                </w:p>
              </w:tc>
              <w:tc>
                <w:tcPr>
                  <w:tcW w:w="42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B6C68F">
                  <w:pPr>
                    <w:pStyle w:val="3"/>
                    <w:widowControl/>
                    <w:jc w:val="center"/>
                  </w:pPr>
                  <w:r>
                    <w:rPr>
                      <w:rFonts w:hint="eastAsia" w:ascii="宋体" w:hAnsi="宋体" w:eastAsia="宋体" w:cs="宋体"/>
                    </w:rPr>
                    <w:t>深圳市东方招标有限公司</w:t>
                  </w:r>
                </w:p>
              </w:tc>
            </w:tr>
            <w:tr w14:paraId="2AA81F1C">
              <w:tblPrEx>
                <w:tblCellMar>
                  <w:top w:w="15" w:type="dxa"/>
                  <w:left w:w="15" w:type="dxa"/>
                  <w:bottom w:w="15" w:type="dxa"/>
                  <w:right w:w="15" w:type="dxa"/>
                </w:tblCellMar>
              </w:tblPrEx>
              <w:trPr>
                <w:trHeight w:val="375" w:hRule="atLeast"/>
                <w:tblCellSpacing w:w="15" w:type="dxa"/>
              </w:trPr>
              <w:tc>
                <w:tcPr>
                  <w:tcW w:w="18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E8C468">
                  <w:pPr>
                    <w:pStyle w:val="3"/>
                    <w:widowControl/>
                    <w:jc w:val="center"/>
                  </w:pPr>
                  <w:r>
                    <w:rPr>
                      <w:rFonts w:hint="eastAsia" w:ascii="宋体" w:hAnsi="宋体" w:eastAsia="宋体" w:cs="宋体"/>
                    </w:rPr>
                    <w:t>开户银行</w:t>
                  </w:r>
                </w:p>
              </w:tc>
              <w:tc>
                <w:tcPr>
                  <w:tcW w:w="42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A2A9B6">
                  <w:pPr>
                    <w:pStyle w:val="3"/>
                    <w:widowControl/>
                    <w:jc w:val="center"/>
                  </w:pPr>
                  <w:r>
                    <w:rPr>
                      <w:rFonts w:hint="eastAsia" w:ascii="宋体" w:hAnsi="宋体" w:eastAsia="宋体" w:cs="宋体"/>
                    </w:rPr>
                    <w:t>招商银行深圳景田支行</w:t>
                  </w:r>
                </w:p>
              </w:tc>
            </w:tr>
            <w:tr w14:paraId="20392FCF">
              <w:tblPrEx>
                <w:tblCellMar>
                  <w:top w:w="15" w:type="dxa"/>
                  <w:left w:w="15" w:type="dxa"/>
                  <w:bottom w:w="15" w:type="dxa"/>
                  <w:right w:w="15" w:type="dxa"/>
                </w:tblCellMar>
              </w:tblPrEx>
              <w:trPr>
                <w:trHeight w:val="375" w:hRule="atLeast"/>
                <w:tblCellSpacing w:w="15" w:type="dxa"/>
              </w:trPr>
              <w:tc>
                <w:tcPr>
                  <w:tcW w:w="18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BF92130">
                  <w:pPr>
                    <w:pStyle w:val="3"/>
                    <w:widowControl/>
                    <w:jc w:val="center"/>
                  </w:pPr>
                  <w:r>
                    <w:rPr>
                      <w:rFonts w:hint="eastAsia" w:ascii="宋体" w:hAnsi="宋体" w:eastAsia="宋体" w:cs="宋体"/>
                    </w:rPr>
                    <w:t>银行账号</w:t>
                  </w:r>
                </w:p>
              </w:tc>
              <w:tc>
                <w:tcPr>
                  <w:tcW w:w="42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AA260A">
                  <w:pPr>
                    <w:pStyle w:val="3"/>
                    <w:widowControl/>
                    <w:jc w:val="center"/>
                  </w:pPr>
                  <w:r>
                    <w:rPr>
                      <w:rFonts w:ascii="Times New Roman" w:hAnsi="Times New Roman"/>
                    </w:rPr>
                    <w:t>8124 8282 971 0001</w:t>
                  </w:r>
                </w:p>
              </w:tc>
            </w:tr>
          </w:tbl>
          <w:p w14:paraId="1D1AA078">
            <w:pPr>
              <w:pStyle w:val="3"/>
              <w:widowControl/>
            </w:pPr>
            <w:r>
              <w:rPr>
                <w:rStyle w:val="6"/>
                <w:rFonts w:hint="eastAsia" w:ascii="宋体" w:hAnsi="宋体" w:eastAsia="宋体" w:cs="宋体"/>
              </w:rPr>
              <w:t>四、提交投标文件截止时间、开标时间和地点</w:t>
            </w:r>
            <w:r>
              <w:rPr>
                <w:rFonts w:hint="eastAsia" w:ascii="宋体" w:hAnsi="宋体" w:eastAsia="宋体" w:cs="宋体"/>
              </w:rPr>
              <w:br w:type="textWrapping"/>
            </w:r>
            <w:r>
              <w:rPr>
                <w:rFonts w:hint="eastAsia" w:ascii="宋体" w:hAnsi="宋体" w:eastAsia="宋体" w:cs="宋体"/>
              </w:rPr>
              <w:t>1.时间：2021年06月16日09:30（北京时间）</w:t>
            </w:r>
            <w:r>
              <w:rPr>
                <w:rFonts w:hint="eastAsia" w:ascii="宋体" w:hAnsi="宋体" w:eastAsia="宋体" w:cs="宋体"/>
              </w:rPr>
              <w:br w:type="textWrapping"/>
            </w:r>
            <w:r>
              <w:rPr>
                <w:rFonts w:hint="eastAsia" w:ascii="宋体" w:hAnsi="宋体" w:eastAsia="宋体" w:cs="宋体"/>
              </w:rPr>
              <w:t>2.地点：深圳市福田区新闻路59号深茂商业中心13楼AH</w:t>
            </w:r>
            <w:r>
              <w:rPr>
                <w:rFonts w:hint="eastAsia" w:ascii="宋体" w:hAnsi="宋体" w:eastAsia="宋体" w:cs="宋体"/>
              </w:rPr>
              <w:br w:type="textWrapping"/>
            </w:r>
            <w:r>
              <w:rPr>
                <w:rStyle w:val="6"/>
                <w:rFonts w:hint="eastAsia" w:ascii="宋体" w:hAnsi="宋体" w:eastAsia="宋体" w:cs="宋体"/>
              </w:rPr>
              <w:t>五、公告期限</w:t>
            </w:r>
            <w:r>
              <w:rPr>
                <w:rFonts w:hint="eastAsia" w:ascii="宋体" w:hAnsi="宋体" w:eastAsia="宋体" w:cs="宋体"/>
              </w:rPr>
              <w:br w:type="textWrapping"/>
            </w:r>
            <w:r>
              <w:rPr>
                <w:rFonts w:hint="eastAsia" w:ascii="宋体" w:hAnsi="宋体" w:eastAsia="宋体" w:cs="宋体"/>
              </w:rPr>
              <w:t>自本公告发布之日起5个工作日。</w:t>
            </w:r>
            <w:r>
              <w:rPr>
                <w:rFonts w:hint="eastAsia" w:ascii="宋体" w:hAnsi="宋体" w:eastAsia="宋体" w:cs="宋体"/>
              </w:rPr>
              <w:br w:type="textWrapping"/>
            </w:r>
            <w:r>
              <w:rPr>
                <w:rStyle w:val="6"/>
                <w:rFonts w:hint="eastAsia" w:ascii="宋体" w:hAnsi="宋体" w:eastAsia="宋体" w:cs="宋体"/>
              </w:rPr>
              <w:t>六、其他补充事宜</w:t>
            </w:r>
            <w:r>
              <w:rPr>
                <w:rFonts w:hint="eastAsia" w:ascii="宋体" w:hAnsi="宋体" w:eastAsia="宋体" w:cs="宋体"/>
              </w:rPr>
              <w:br w:type="textWrapping"/>
            </w:r>
            <w:r>
              <w:rPr>
                <w:rFonts w:hint="eastAsia" w:ascii="宋体" w:hAnsi="宋体" w:eastAsia="宋体" w:cs="宋体"/>
              </w:rPr>
              <w:t>1. 答疑事项：投标人若有疑问，请于2021年06月07日17:00（北京时间）前将对《招标文件》的疑问以书面方式（加盖公章）提出，逾期将不予受理。</w:t>
            </w:r>
            <w:r>
              <w:rPr>
                <w:rFonts w:hint="eastAsia" w:ascii="宋体" w:hAnsi="宋体" w:eastAsia="宋体" w:cs="宋体"/>
              </w:rPr>
              <w:br w:type="textWrapping"/>
            </w:r>
            <w:r>
              <w:rPr>
                <w:rFonts w:hint="eastAsia" w:ascii="宋体" w:hAnsi="宋体" w:eastAsia="宋体" w:cs="宋体"/>
              </w:rPr>
              <w:t>2. 本项目相关信息发布媒介：</w:t>
            </w:r>
            <w:r>
              <w:rPr>
                <w:rFonts w:hint="eastAsia" w:ascii="宋体" w:hAnsi="宋体" w:eastAsia="宋体" w:cs="宋体"/>
              </w:rPr>
              <w:br w:type="textWrapping"/>
            </w:r>
            <w:r>
              <w:rPr>
                <w:rFonts w:hint="eastAsia" w:ascii="宋体" w:hAnsi="宋体" w:eastAsia="宋体" w:cs="宋体"/>
              </w:rPr>
              <w:t>① 中国政府采购网（http://www.ccgp.gov.cn/）</w:t>
            </w:r>
            <w:r>
              <w:rPr>
                <w:rFonts w:hint="eastAsia" w:ascii="宋体" w:hAnsi="宋体" w:eastAsia="宋体" w:cs="宋体"/>
              </w:rPr>
              <w:br w:type="textWrapping"/>
            </w:r>
            <w:r>
              <w:rPr>
                <w:rFonts w:hint="eastAsia" w:ascii="宋体" w:hAnsi="宋体" w:eastAsia="宋体" w:cs="宋体"/>
              </w:rPr>
              <w:t>② 深圳市政府采购（http://zfcg.szggzy.com:8081/）</w:t>
            </w:r>
            <w:r>
              <w:rPr>
                <w:rFonts w:hint="eastAsia" w:ascii="宋体" w:hAnsi="宋体" w:eastAsia="宋体" w:cs="宋体"/>
              </w:rPr>
              <w:br w:type="textWrapping"/>
            </w:r>
            <w:r>
              <w:rPr>
                <w:rFonts w:hint="eastAsia" w:ascii="宋体" w:hAnsi="宋体" w:eastAsia="宋体" w:cs="宋体"/>
              </w:rPr>
              <w:t>③ 深圳市东方招标有限公司（</w:t>
            </w:r>
            <w:bookmarkStart w:id="0" w:name="_GoBack"/>
            <w:r>
              <w:rPr>
                <w:rFonts w:hint="eastAsia" w:ascii="宋体" w:hAnsi="宋体" w:eastAsia="宋体" w:cs="宋体"/>
              </w:rPr>
              <w:t>http://www.sz-otc.com/</w:t>
            </w:r>
            <w:bookmarkEnd w:id="0"/>
            <w:r>
              <w:rPr>
                <w:rFonts w:hint="eastAsia" w:ascii="宋体" w:hAnsi="宋体" w:eastAsia="宋体" w:cs="宋体"/>
              </w:rPr>
              <w:t>）</w:t>
            </w:r>
            <w:r>
              <w:rPr>
                <w:rFonts w:hint="eastAsia" w:ascii="宋体" w:hAnsi="宋体" w:eastAsia="宋体" w:cs="宋体"/>
              </w:rPr>
              <w:br w:type="textWrapping"/>
            </w:r>
            <w:r>
              <w:rPr>
                <w:rStyle w:val="6"/>
                <w:rFonts w:hint="eastAsia" w:ascii="宋体" w:hAnsi="宋体" w:eastAsia="宋体" w:cs="宋体"/>
              </w:rPr>
              <w:t>七、对本次采购提出询问，请按以下方式联系</w:t>
            </w:r>
            <w:r>
              <w:rPr>
                <w:rFonts w:hint="eastAsia" w:ascii="宋体" w:hAnsi="宋体" w:eastAsia="宋体" w:cs="宋体"/>
              </w:rPr>
              <w:t>。</w:t>
            </w:r>
            <w:r>
              <w:rPr>
                <w:rFonts w:hint="eastAsia" w:ascii="宋体" w:hAnsi="宋体" w:eastAsia="宋体" w:cs="宋体"/>
              </w:rPr>
              <w:br w:type="textWrapping"/>
            </w:r>
            <w:r>
              <w:rPr>
                <w:rFonts w:hint="eastAsia" w:ascii="宋体" w:hAnsi="宋体" w:eastAsia="宋体" w:cs="宋体"/>
              </w:rPr>
              <w:t>1. 采购人信息</w:t>
            </w:r>
            <w:r>
              <w:rPr>
                <w:rFonts w:hint="eastAsia" w:ascii="宋体" w:hAnsi="宋体" w:eastAsia="宋体" w:cs="宋体"/>
              </w:rPr>
              <w:br w:type="textWrapping"/>
            </w:r>
            <w:r>
              <w:rPr>
                <w:rFonts w:hint="eastAsia" w:ascii="宋体" w:hAnsi="宋体" w:eastAsia="宋体" w:cs="宋体"/>
              </w:rPr>
              <w:t>采购人：深圳市救助管理站</w:t>
            </w:r>
            <w:r>
              <w:rPr>
                <w:rFonts w:hint="eastAsia" w:ascii="宋体" w:hAnsi="宋体" w:eastAsia="宋体" w:cs="宋体"/>
              </w:rPr>
              <w:br w:type="textWrapping"/>
            </w:r>
            <w:r>
              <w:rPr>
                <w:rFonts w:hint="eastAsia" w:ascii="宋体" w:hAnsi="宋体" w:eastAsia="宋体" w:cs="宋体"/>
              </w:rPr>
              <w:t>采购人地址：深圳市福田区北环大道1032号</w:t>
            </w:r>
            <w:r>
              <w:rPr>
                <w:rFonts w:hint="eastAsia" w:ascii="宋体" w:hAnsi="宋体" w:eastAsia="宋体" w:cs="宋体"/>
              </w:rPr>
              <w:br w:type="textWrapping"/>
            </w:r>
            <w:r>
              <w:rPr>
                <w:rFonts w:hint="eastAsia" w:ascii="宋体" w:hAnsi="宋体" w:eastAsia="宋体" w:cs="宋体"/>
              </w:rPr>
              <w:t>采购人联系人：万科长13922803093</w:t>
            </w:r>
            <w:r>
              <w:rPr>
                <w:rFonts w:hint="eastAsia" w:ascii="宋体" w:hAnsi="宋体" w:eastAsia="宋体" w:cs="宋体"/>
              </w:rPr>
              <w:br w:type="textWrapping"/>
            </w:r>
            <w:r>
              <w:rPr>
                <w:rFonts w:hint="eastAsia" w:ascii="宋体" w:hAnsi="宋体" w:eastAsia="宋体" w:cs="宋体"/>
              </w:rPr>
              <w:t>2. 采购代理机构信息</w:t>
            </w:r>
            <w:r>
              <w:rPr>
                <w:rFonts w:hint="eastAsia" w:ascii="宋体" w:hAnsi="宋体" w:eastAsia="宋体" w:cs="宋体"/>
              </w:rPr>
              <w:br w:type="textWrapping"/>
            </w:r>
            <w:r>
              <w:rPr>
                <w:rFonts w:hint="eastAsia" w:ascii="宋体" w:hAnsi="宋体" w:eastAsia="宋体" w:cs="宋体"/>
              </w:rPr>
              <w:t>名 称：深圳市东方招标有限公司</w:t>
            </w:r>
            <w:r>
              <w:rPr>
                <w:rFonts w:hint="eastAsia" w:ascii="宋体" w:hAnsi="宋体" w:eastAsia="宋体" w:cs="宋体"/>
              </w:rPr>
              <w:br w:type="textWrapping"/>
            </w:r>
            <w:r>
              <w:rPr>
                <w:rFonts w:hint="eastAsia" w:ascii="宋体" w:hAnsi="宋体" w:eastAsia="宋体" w:cs="宋体"/>
              </w:rPr>
              <w:t>地 址：深圳市福田区新闻路59号深茂商业中心13楼AH座</w:t>
            </w:r>
            <w:r>
              <w:rPr>
                <w:rFonts w:hint="eastAsia" w:ascii="宋体" w:hAnsi="宋体" w:eastAsia="宋体" w:cs="宋体"/>
              </w:rPr>
              <w:br w:type="textWrapping"/>
            </w:r>
            <w:r>
              <w:rPr>
                <w:rFonts w:hint="eastAsia" w:ascii="宋体" w:hAnsi="宋体" w:eastAsia="宋体" w:cs="宋体"/>
              </w:rPr>
              <w:t>3. 项目联系方式</w:t>
            </w:r>
            <w:r>
              <w:rPr>
                <w:rFonts w:hint="eastAsia" w:ascii="宋体" w:hAnsi="宋体" w:eastAsia="宋体" w:cs="宋体"/>
              </w:rPr>
              <w:br w:type="textWrapping"/>
            </w:r>
            <w:r>
              <w:rPr>
                <w:rFonts w:hint="eastAsia" w:ascii="宋体" w:hAnsi="宋体" w:eastAsia="宋体" w:cs="宋体"/>
              </w:rPr>
              <w:t>项目联系人：叶经理</w:t>
            </w:r>
            <w:r>
              <w:rPr>
                <w:rFonts w:hint="eastAsia" w:ascii="宋体" w:hAnsi="宋体" w:eastAsia="宋体" w:cs="宋体"/>
              </w:rPr>
              <w:br w:type="textWrapping"/>
            </w:r>
            <w:r>
              <w:rPr>
                <w:rFonts w:hint="eastAsia" w:ascii="宋体" w:hAnsi="宋体" w:eastAsia="宋体" w:cs="宋体"/>
              </w:rPr>
              <w:t>电　话：0755-83281190​</w:t>
            </w:r>
          </w:p>
          <w:p w14:paraId="213FB32F">
            <w:pPr>
              <w:pStyle w:val="3"/>
              <w:widowControl/>
              <w:jc w:val="right"/>
            </w:pPr>
            <w:r>
              <w:rPr>
                <w:rFonts w:hint="eastAsia" w:ascii="宋体" w:hAnsi="宋体" w:eastAsia="宋体" w:cs="宋体"/>
              </w:rPr>
              <w:t>深圳市东方招标有限公司</w:t>
            </w:r>
            <w:r>
              <w:rPr>
                <w:rFonts w:hint="eastAsia" w:ascii="宋体" w:hAnsi="宋体" w:eastAsia="宋体" w:cs="宋体"/>
              </w:rPr>
              <w:br w:type="textWrapping"/>
            </w:r>
            <w:r>
              <w:rPr>
                <w:rFonts w:hint="eastAsia" w:ascii="宋体" w:hAnsi="宋体" w:eastAsia="宋体" w:cs="宋体"/>
              </w:rPr>
              <w:t>                                      2021年05月31日</w:t>
            </w:r>
          </w:p>
          <w:p w14:paraId="32238387">
            <w:pPr>
              <w:pStyle w:val="3"/>
              <w:widowControl/>
            </w:pPr>
            <w:r>
              <w:rPr>
                <w:rFonts w:hint="eastAsia" w:ascii="宋体" w:hAnsi="宋体" w:eastAsia="宋体" w:cs="宋体"/>
              </w:rPr>
              <w:t>​</w:t>
            </w:r>
          </w:p>
        </w:tc>
      </w:tr>
    </w:tbl>
    <w:p w14:paraId="734858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32"/>
    <w:rsid w:val="009C703F"/>
    <w:rsid w:val="00D07532"/>
    <w:rsid w:val="4D5A4F0B"/>
    <w:rsid w:val="7FAE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1733</Words>
  <Characters>2059</Characters>
  <Lines>15</Lines>
  <Paragraphs>4</Paragraphs>
  <TotalTime>3</TotalTime>
  <ScaleCrop>false</ScaleCrop>
  <LinksUpToDate>false</LinksUpToDate>
  <CharactersWithSpaces>2134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2022-05-11T03:56:00Z</dcterms:created>
  <dc:creator>JZZ-徐国辉</dc:creator>
  <cp:lastModifiedBy>李晓祥</cp:lastModifiedBy>
  <dcterms:modified xsi:type="dcterms:W3CDTF">2025-01-23T02:56:28Z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eyJoZGlkIjoiZjJlMDM5NDRkM2I5NzU5NGI3YjQ3ZTk0Y2Q3YzRmYmQiLCJ1c2VySWQiOiIzMzM4NDk3MTQifQ==</vt:lpwstr>
  </property>
  <property fmtid="{D5CDD505-2E9C-101B-9397-08002B2CF9AE}" pid="4" name="ICV">
    <vt:lpwstr>9ABB000DC49C487FAADC4687C7CE9F99_12</vt:lpwstr>
  </property>
</Properties>
</file>