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方正黑体_GBK" w:hAnsi="方正黑体_GBK" w:eastAsia="方正黑体_GBK" w:cs="方正黑体_GBK"/>
          <w:color w:val="auto"/>
          <w:sz w:val="32"/>
          <w:szCs w:val="32"/>
          <w:highlight w:val="none"/>
          <w:shd w:val="clear" w:color="auto" w:fill="auto"/>
          <w:lang w:val="en-US" w:eastAsia="zh-CN"/>
        </w:rPr>
      </w:pPr>
      <w:bookmarkStart w:id="0" w:name="_GoBack"/>
      <w:bookmarkEnd w:id="0"/>
      <w:r>
        <w:rPr>
          <w:rFonts w:hint="eastAsia" w:ascii="方正黑体_GBK" w:hAnsi="方正黑体_GBK" w:eastAsia="方正黑体_GBK" w:cs="方正黑体_GBK"/>
          <w:color w:val="auto"/>
          <w:sz w:val="32"/>
          <w:szCs w:val="32"/>
          <w:highlight w:val="none"/>
          <w:shd w:val="clear" w:color="auto" w:fill="auto"/>
          <w:lang w:eastAsia="zh-CN"/>
        </w:rPr>
        <w:t>附件</w:t>
      </w:r>
      <w:r>
        <w:rPr>
          <w:rFonts w:hint="eastAsia" w:ascii="方正黑体_GBK" w:hAnsi="方正黑体_GBK" w:eastAsia="方正黑体_GBK" w:cs="方正黑体_GBK"/>
          <w:color w:val="auto"/>
          <w:sz w:val="32"/>
          <w:szCs w:val="32"/>
          <w:highlight w:val="none"/>
          <w:shd w:val="clear" w:color="auto" w:fill="auto"/>
          <w:lang w:val="en-US" w:eastAsia="zh-CN"/>
        </w:rPr>
        <w:t>1</w:t>
      </w:r>
    </w:p>
    <w:p>
      <w:pPr>
        <w:pStyle w:val="5"/>
        <w:keepNext w:val="0"/>
        <w:keepLines w:val="0"/>
        <w:widowControl/>
        <w:suppressLineNumbers w:val="0"/>
        <w:spacing w:before="0" w:beforeAutospacing="0" w:after="0" w:afterAutospacing="0"/>
        <w:ind w:left="0" w:right="0" w:firstLine="0"/>
        <w:jc w:val="center"/>
        <w:rPr>
          <w:rFonts w:hint="eastAsia"/>
          <w:sz w:val="32"/>
          <w:szCs w:val="32"/>
          <w:lang w:eastAsia="zh-CN"/>
        </w:rPr>
      </w:pPr>
      <w:r>
        <w:rPr>
          <w:b/>
          <w:bCs/>
          <w:sz w:val="44"/>
          <w:szCs w:val="44"/>
        </w:rPr>
        <w:t>定制民俗厅多功能供台项目需求书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一、需求概况</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（一）功能简介：该设备主要用于满足双层各规格（民俗厅款式）鲜花拜台（含遗像）摆放的前提下，对在民俗活动过程中产生的烟尘进行静音无害化处理，并配套相应灯光、电子蜡烛及控制系统等；</w:t>
      </w:r>
    </w:p>
    <w:p>
      <w:pPr>
        <w:pStyle w:val="3"/>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（二）设备概况：该设备主体部分为可移动不可拆卸整体，分上下2层，可见部分共8面，分别是上下层台面、上下层正面、上下层左侧及右侧面</w:t>
      </w:r>
    </w:p>
    <w:p>
      <w:pPr>
        <w:pStyle w:val="3"/>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1）下层部分，台面中段部分为香炉放置区，用于烧香预留空间，台面两端为鲜花拜祭台放置区，需具备宽度（长度）调节功能（详见规格要求），以适用灵活款式/尺寸鲜花拜台摆放，下层正面及两侧面均采用金属镂空中式格栅装饰；</w:t>
      </w:r>
    </w:p>
    <w:p>
      <w:pPr>
        <w:pStyle w:val="3"/>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2）上层部分，该层整体具备高度调节功能，台面中部内侧用于遗像放置，正面留置烟气净化设备风口，其筛板采用定制图案花纹镂空板，并实现烟尘静音处置，同时加装同正侧面结构尺寸一致的亚克力灯背板；</w:t>
      </w:r>
    </w:p>
    <w:p>
      <w:pPr>
        <w:pStyle w:val="3"/>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（3）烟气净化器，静音祛除单支或少量香阴燃产生的烟尘等；</w:t>
      </w:r>
    </w:p>
    <w:p>
      <w:pPr>
        <w:pStyle w:val="3"/>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ascii="华文仿宋" w:hAnsi="华文仿宋" w:eastAsia="华文仿宋" w:cs="华文仿宋"/>
          <w:b w:val="0"/>
          <w:bCs w:val="0"/>
          <w:kern w:val="2"/>
          <w:sz w:val="32"/>
          <w:szCs w:val="32"/>
          <w:lang w:val="en-US" w:eastAsia="zh-CN" w:bidi="ar-SA"/>
        </w:rPr>
        <w:t>（4）灯饰，应对下层正侧面，及正面中心部分（形状和图案可定制）安装背光灯饰。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二、货物清单</w:t>
      </w:r>
    </w:p>
    <w:tbl>
      <w:tblPr>
        <w:tblStyle w:val="7"/>
        <w:tblW w:w="6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16"/>
        <w:gridCol w:w="915"/>
        <w:gridCol w:w="1139"/>
        <w:gridCol w:w="2265"/>
        <w:gridCol w:w="15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97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货物名称</w:t>
            </w:r>
          </w:p>
        </w:tc>
        <w:tc>
          <w:tcPr>
            <w:tcW w:w="441"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单位</w:t>
            </w:r>
          </w:p>
        </w:tc>
        <w:tc>
          <w:tcPr>
            <w:tcW w:w="550"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数量</w:t>
            </w:r>
          </w:p>
        </w:tc>
        <w:tc>
          <w:tcPr>
            <w:tcW w:w="1093"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预算费用（元）</w:t>
            </w:r>
          </w:p>
        </w:tc>
        <w:tc>
          <w:tcPr>
            <w:tcW w:w="724"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技术要求</w:t>
            </w:r>
          </w:p>
        </w:tc>
        <w:tc>
          <w:tcPr>
            <w:tcW w:w="817"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1</w:t>
            </w:r>
          </w:p>
        </w:tc>
        <w:tc>
          <w:tcPr>
            <w:tcW w:w="97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color w:val="auto"/>
                <w:sz w:val="28"/>
                <w:szCs w:val="28"/>
                <w:lang w:val="en-US" w:eastAsia="zh-CN"/>
              </w:rPr>
              <w:t>多功能供台</w:t>
            </w:r>
          </w:p>
        </w:tc>
        <w:tc>
          <w:tcPr>
            <w:tcW w:w="44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台</w:t>
            </w:r>
          </w:p>
        </w:tc>
        <w:tc>
          <w:tcPr>
            <w:tcW w:w="5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5</w:t>
            </w:r>
          </w:p>
        </w:tc>
        <w:tc>
          <w:tcPr>
            <w:tcW w:w="109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194000</w:t>
            </w:r>
          </w:p>
        </w:tc>
        <w:tc>
          <w:tcPr>
            <w:tcW w:w="7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详见技术参数要求</w:t>
            </w:r>
          </w:p>
        </w:tc>
        <w:tc>
          <w:tcPr>
            <w:tcW w:w="81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合计</w:t>
            </w:r>
          </w:p>
        </w:tc>
        <w:tc>
          <w:tcPr>
            <w:tcW w:w="44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台</w:t>
            </w:r>
          </w:p>
        </w:tc>
        <w:tc>
          <w:tcPr>
            <w:tcW w:w="5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5</w:t>
            </w:r>
          </w:p>
        </w:tc>
        <w:tc>
          <w:tcPr>
            <w:tcW w:w="2635"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194000</w:t>
            </w:r>
          </w:p>
        </w:tc>
      </w:tr>
    </w:tbl>
    <w:p>
      <w:pPr>
        <w:ind w:firstLine="642" w:firstLineChars="200"/>
        <w:rPr>
          <w:rFonts w:hint="eastAsia"/>
          <w:b/>
          <w:bCs/>
          <w:sz w:val="32"/>
          <w:szCs w:val="32"/>
          <w:lang w:eastAsia="zh-CN"/>
        </w:rPr>
      </w:pPr>
      <w:r>
        <w:rPr>
          <w:rFonts w:hint="eastAsia"/>
          <w:b/>
          <w:bCs/>
          <w:sz w:val="32"/>
          <w:szCs w:val="32"/>
          <w:lang w:eastAsia="zh-CN"/>
        </w:rPr>
        <w:t>三、技术参数</w:t>
      </w:r>
    </w:p>
    <w:tbl>
      <w:tblPr>
        <w:tblStyle w:val="6"/>
        <w:tblW w:w="5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75"/>
        <w:gridCol w:w="1373"/>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9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序号</w:t>
            </w:r>
          </w:p>
        </w:tc>
        <w:tc>
          <w:tcPr>
            <w:tcW w:w="1349"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名称</w:t>
            </w:r>
          </w:p>
        </w:tc>
        <w:tc>
          <w:tcPr>
            <w:tcW w:w="32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restart"/>
            <w:tcBorders>
              <w:top w:val="single" w:color="000000" w:sz="8" w:space="0"/>
              <w:left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w:t>
            </w:r>
          </w:p>
        </w:tc>
        <w:tc>
          <w:tcPr>
            <w:tcW w:w="675" w:type="pct"/>
            <w:vMerge w:val="restart"/>
            <w:tcBorders>
              <w:top w:val="single" w:color="000000" w:sz="8" w:space="0"/>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ascii="方正仿宋_GBK" w:hAnsi="方正仿宋_GBK" w:eastAsia="方正仿宋_GBK" w:cs="方正仿宋_GBK"/>
                <w:b w:val="0"/>
                <w:bCs w:val="0"/>
                <w:color w:val="auto"/>
                <w:sz w:val="28"/>
                <w:szCs w:val="28"/>
              </w:rPr>
              <w:t>▲</w:t>
            </w:r>
            <w:r>
              <w:rPr>
                <w:rFonts w:hint="eastAsia" w:eastAsia="宋体" w:cs="Times New Roman"/>
                <w:b w:val="0"/>
                <w:bCs w:val="0"/>
                <w:kern w:val="2"/>
                <w:sz w:val="21"/>
                <w:szCs w:val="24"/>
                <w:lang w:val="en-US" w:eastAsia="zh-CN" w:bidi="ar-SA"/>
              </w:rPr>
              <w:t>主体结构</w:t>
            </w:r>
          </w:p>
        </w:tc>
        <w:tc>
          <w:tcPr>
            <w:tcW w:w="674" w:type="pct"/>
            <w:tcBorders>
              <w:top w:val="single" w:color="000000" w:sz="8" w:space="0"/>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下层</w:t>
            </w:r>
          </w:p>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整体</w:t>
            </w:r>
          </w:p>
        </w:tc>
        <w:tc>
          <w:tcPr>
            <w:tcW w:w="32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eastAsia" w:ascii="Calibri" w:hAnsi="Calibri" w:eastAsia="宋体" w:cs="Times New Roman"/>
                <w:b w:val="0"/>
                <w:bCs w:val="0"/>
                <w:kern w:val="2"/>
                <w:sz w:val="21"/>
                <w:szCs w:val="24"/>
                <w:lang w:val="en-US" w:eastAsia="zh-CN" w:bidi="ar-SA"/>
              </w:rPr>
              <w:t>尺寸：L×W×H=3600mm×650mm×900mm(±5%）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5"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4" w:type="pct"/>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下层</w:t>
            </w:r>
          </w:p>
          <w:p>
            <w:pPr>
              <w:spacing w:line="240" w:lineRule="auto"/>
              <w:jc w:val="center"/>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中心部分</w:t>
            </w:r>
          </w:p>
        </w:tc>
        <w:tc>
          <w:tcPr>
            <w:tcW w:w="32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eastAsia" w:ascii="Calibri" w:hAnsi="Calibri" w:eastAsia="宋体" w:cs="Times New Roman"/>
                <w:b w:val="0"/>
                <w:bCs w:val="0"/>
                <w:kern w:val="2"/>
                <w:sz w:val="21"/>
                <w:szCs w:val="24"/>
                <w:lang w:val="en-US" w:eastAsia="zh-CN" w:bidi="ar-SA"/>
              </w:rPr>
              <w:t>尺寸：L×W×H=2000mm×650mm×900mm(±5%)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5"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4" w:type="pct"/>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下层两侧</w:t>
            </w:r>
          </w:p>
          <w:p>
            <w:pPr>
              <w:spacing w:line="240" w:lineRule="auto"/>
              <w:jc w:val="center"/>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伸缩部分</w:t>
            </w:r>
          </w:p>
        </w:tc>
        <w:tc>
          <w:tcPr>
            <w:tcW w:w="32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eastAsia" w:ascii="Calibri" w:hAnsi="Calibri" w:eastAsia="宋体" w:cs="Times New Roman"/>
                <w:b w:val="0"/>
                <w:bCs w:val="0"/>
                <w:kern w:val="2"/>
                <w:sz w:val="21"/>
                <w:szCs w:val="24"/>
                <w:lang w:val="en-US" w:eastAsia="zh-CN" w:bidi="ar-SA"/>
              </w:rPr>
              <w:t>尺寸：L×W×H=800mm×600mm×870mm(±5%)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5"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4" w:type="pct"/>
            <w:tcBorders>
              <w:left w:val="single" w:color="000000" w:sz="8" w:space="0"/>
              <w:right w:val="single" w:color="000000" w:sz="8" w:space="0"/>
            </w:tcBorders>
            <w:noWrap w:val="0"/>
            <w:vAlign w:val="center"/>
          </w:tcPr>
          <w:p>
            <w:pPr>
              <w:spacing w:line="240" w:lineRule="auto"/>
              <w:jc w:val="center"/>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上层部分</w:t>
            </w:r>
          </w:p>
        </w:tc>
        <w:tc>
          <w:tcPr>
            <w:tcW w:w="32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default" w:ascii="Calibri" w:hAnsi="Calibri" w:eastAsia="宋体" w:cs="Times New Roman"/>
                <w:b w:val="0"/>
                <w:bCs w:val="0"/>
                <w:kern w:val="2"/>
                <w:sz w:val="21"/>
                <w:szCs w:val="24"/>
                <w:lang w:val="en-US" w:eastAsia="zh-CN" w:bidi="ar-SA"/>
              </w:rPr>
              <w:t>尺寸：L×W×H=</w:t>
            </w:r>
            <w:r>
              <w:rPr>
                <w:rFonts w:hint="eastAsia" w:ascii="Calibri" w:hAnsi="Calibri" w:eastAsia="宋体" w:cs="Times New Roman"/>
                <w:b w:val="0"/>
                <w:bCs w:val="0"/>
                <w:kern w:val="2"/>
                <w:sz w:val="21"/>
                <w:szCs w:val="24"/>
                <w:lang w:val="en-US" w:eastAsia="zh-CN" w:bidi="ar-SA"/>
              </w:rPr>
              <w:t>20</w:t>
            </w:r>
            <w:r>
              <w:rPr>
                <w:rFonts w:hint="default" w:ascii="Calibri" w:hAnsi="Calibri" w:eastAsia="宋体" w:cs="Times New Roman"/>
                <w:b w:val="0"/>
                <w:bCs w:val="0"/>
                <w:kern w:val="2"/>
                <w:sz w:val="21"/>
                <w:szCs w:val="24"/>
                <w:lang w:val="en-US" w:eastAsia="zh-CN" w:bidi="ar-SA"/>
              </w:rPr>
              <w:t>00mm×</w:t>
            </w:r>
            <w:r>
              <w:rPr>
                <w:rFonts w:hint="eastAsia" w:ascii="Calibri" w:hAnsi="Calibri" w:eastAsia="宋体" w:cs="Times New Roman"/>
                <w:b w:val="0"/>
                <w:bCs w:val="0"/>
                <w:kern w:val="2"/>
                <w:sz w:val="21"/>
                <w:szCs w:val="24"/>
                <w:lang w:val="en-US" w:eastAsia="zh-CN" w:bidi="ar-SA"/>
              </w:rPr>
              <w:t>60</w:t>
            </w:r>
            <w:r>
              <w:rPr>
                <w:rFonts w:hint="default" w:ascii="Calibri" w:hAnsi="Calibri" w:eastAsia="宋体" w:cs="Times New Roman"/>
                <w:b w:val="0"/>
                <w:bCs w:val="0"/>
                <w:kern w:val="2"/>
                <w:sz w:val="21"/>
                <w:szCs w:val="24"/>
                <w:lang w:val="en-US" w:eastAsia="zh-CN" w:bidi="ar-SA"/>
              </w:rPr>
              <w:t>0mm×</w:t>
            </w:r>
            <w:r>
              <w:rPr>
                <w:rFonts w:hint="eastAsia" w:ascii="Calibri" w:hAnsi="Calibri" w:eastAsia="宋体" w:cs="Times New Roman"/>
                <w:b w:val="0"/>
                <w:bCs w:val="0"/>
                <w:kern w:val="2"/>
                <w:sz w:val="21"/>
                <w:szCs w:val="24"/>
                <w:lang w:val="en-US" w:eastAsia="zh-CN" w:bidi="ar-SA"/>
              </w:rPr>
              <w:t>15</w:t>
            </w:r>
            <w:r>
              <w:rPr>
                <w:rFonts w:hint="default" w:ascii="Calibri" w:hAnsi="Calibri" w:eastAsia="宋体" w:cs="Times New Roman"/>
                <w:b w:val="0"/>
                <w:bCs w:val="0"/>
                <w:kern w:val="2"/>
                <w:sz w:val="21"/>
                <w:szCs w:val="24"/>
                <w:lang w:val="en-US" w:eastAsia="zh-CN" w:bidi="ar-SA"/>
              </w:rPr>
              <w:t>00mm(±</w:t>
            </w:r>
            <w:r>
              <w:rPr>
                <w:rFonts w:hint="eastAsia" w:ascii="Calibri" w:hAnsi="Calibri" w:eastAsia="宋体" w:cs="Times New Roman"/>
                <w:b w:val="0"/>
                <w:bCs w:val="0"/>
                <w:kern w:val="2"/>
                <w:sz w:val="21"/>
                <w:szCs w:val="24"/>
                <w:lang w:val="en-US" w:eastAsia="zh-CN" w:bidi="ar-SA"/>
              </w:rPr>
              <w:t>5</w:t>
            </w:r>
            <w:r>
              <w:rPr>
                <w:rFonts w:hint="default" w:ascii="Calibri" w:hAnsi="Calibri" w:eastAsia="宋体" w:cs="Times New Roman"/>
                <w:b w:val="0"/>
                <w:bCs w:val="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5"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4" w:type="pct"/>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下层</w:t>
            </w:r>
          </w:p>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伸缩装置</w:t>
            </w:r>
          </w:p>
        </w:tc>
        <w:tc>
          <w:tcPr>
            <w:tcW w:w="32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配套手扶省力伸缩装置，配装伸缩滑轮，完全展开与下层中心部分高度、宽度误差≤1mm，侧面需留置中式翘头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5"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4" w:type="pct"/>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上层</w:t>
            </w:r>
          </w:p>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升降装置</w:t>
            </w:r>
          </w:p>
        </w:tc>
        <w:tc>
          <w:tcPr>
            <w:tcW w:w="32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要求升降高度最大值1500mm，最小值900mm，且具备手工点动控制升降功能，配</w:t>
            </w:r>
            <w:r>
              <w:rPr>
                <w:rFonts w:hint="eastAsia" w:eastAsia="宋体" w:cs="Times New Roman"/>
                <w:b w:val="0"/>
                <w:bCs w:val="0"/>
                <w:kern w:val="2"/>
                <w:sz w:val="21"/>
                <w:szCs w:val="24"/>
                <w:lang w:val="en-US" w:eastAsia="zh-CN" w:bidi="ar-SA"/>
              </w:rPr>
              <w:t>金属风琴防护罩，承重≥100kg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continue"/>
            <w:tcBorders>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5" w:type="pct"/>
            <w:vMerge w:val="continue"/>
            <w:tcBorders>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74" w:type="pct"/>
            <w:tcBorders>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材质</w:t>
            </w:r>
          </w:p>
        </w:tc>
        <w:tc>
          <w:tcPr>
            <w:tcW w:w="3251"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color w:val="auto"/>
                <w:sz w:val="28"/>
                <w:szCs w:val="28"/>
                <w:lang w:val="en-US" w:eastAsia="zh-CN"/>
              </w:rPr>
            </w:pPr>
            <w:r>
              <w:rPr>
                <w:rFonts w:hint="eastAsia" w:eastAsia="宋体" w:cs="Times New Roman"/>
                <w:b w:val="0"/>
                <w:bCs w:val="0"/>
                <w:kern w:val="2"/>
                <w:sz w:val="21"/>
                <w:szCs w:val="24"/>
                <w:lang w:val="en-US" w:eastAsia="zh-CN" w:bidi="ar-SA"/>
              </w:rPr>
              <w:t>采用304不锈钢（边长50mm，厚度2mm）方管焊接，双层台面均配套实木板承重夹层；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2</w:t>
            </w:r>
          </w:p>
        </w:tc>
        <w:tc>
          <w:tcPr>
            <w:tcW w:w="1349" w:type="pct"/>
            <w:gridSpan w:val="2"/>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ascii="方正仿宋_GBK" w:hAnsi="方正仿宋_GBK" w:eastAsia="方正仿宋_GBK" w:cs="方正仿宋_GBK"/>
                <w:b w:val="0"/>
                <w:bCs w:val="0"/>
                <w:color w:val="auto"/>
                <w:sz w:val="28"/>
                <w:szCs w:val="28"/>
              </w:rPr>
              <w:t>▲</w:t>
            </w:r>
            <w:r>
              <w:rPr>
                <w:rFonts w:hint="eastAsia" w:eastAsia="宋体" w:cs="Times New Roman"/>
                <w:b w:val="0"/>
                <w:bCs w:val="0"/>
                <w:kern w:val="2"/>
                <w:sz w:val="21"/>
                <w:szCs w:val="24"/>
                <w:lang w:val="en-US" w:eastAsia="zh-CN" w:bidi="ar-SA"/>
              </w:rPr>
              <w:t>台面</w:t>
            </w:r>
          </w:p>
        </w:tc>
        <w:tc>
          <w:tcPr>
            <w:tcW w:w="3251"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color w:val="auto"/>
                <w:sz w:val="28"/>
                <w:szCs w:val="28"/>
                <w:lang w:val="en-US" w:eastAsia="zh-CN"/>
              </w:rPr>
            </w:pPr>
            <w:r>
              <w:rPr>
                <w:rFonts w:hint="eastAsia" w:eastAsia="宋体" w:cs="Times New Roman"/>
                <w:b w:val="0"/>
                <w:bCs w:val="0"/>
                <w:kern w:val="2"/>
                <w:sz w:val="21"/>
                <w:szCs w:val="24"/>
                <w:lang w:val="en-US" w:eastAsia="zh-CN" w:bidi="ar-SA"/>
              </w:rPr>
              <w:t>上下层台面，均采用玫瑰金色304拉丝不锈钢（厚度≥1mm）装饰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99" w:type="pct"/>
            <w:tcBorders>
              <w:top w:val="single" w:color="000000" w:sz="8" w:space="0"/>
              <w:left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3</w:t>
            </w:r>
          </w:p>
        </w:tc>
        <w:tc>
          <w:tcPr>
            <w:tcW w:w="1349" w:type="pct"/>
            <w:gridSpan w:val="2"/>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ascii="方正仿宋_GBK" w:hAnsi="方正仿宋_GBK" w:eastAsia="方正仿宋_GBK" w:cs="方正仿宋_GBK"/>
                <w:b w:val="0"/>
                <w:bCs w:val="0"/>
                <w:color w:val="auto"/>
                <w:sz w:val="28"/>
                <w:szCs w:val="28"/>
              </w:rPr>
              <w:t>▲</w:t>
            </w:r>
            <w:r>
              <w:rPr>
                <w:rFonts w:hint="eastAsia" w:eastAsia="宋体" w:cs="Times New Roman"/>
                <w:b w:val="0"/>
                <w:bCs w:val="0"/>
                <w:kern w:val="2"/>
                <w:sz w:val="21"/>
                <w:szCs w:val="24"/>
                <w:lang w:val="en-US" w:eastAsia="zh-CN" w:bidi="ar-SA"/>
              </w:rPr>
              <w:t>侧面部分</w:t>
            </w:r>
          </w:p>
        </w:tc>
        <w:tc>
          <w:tcPr>
            <w:tcW w:w="3251" w:type="pc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1.下层正面、侧面</w:t>
            </w:r>
            <w:r>
              <w:rPr>
                <w:rFonts w:hint="default" w:ascii="Calibri" w:hAnsi="Calibri" w:eastAsia="宋体" w:cs="Times New Roman"/>
                <w:b w:val="0"/>
                <w:bCs w:val="0"/>
                <w:kern w:val="2"/>
                <w:sz w:val="21"/>
                <w:szCs w:val="24"/>
                <w:lang w:val="en-US" w:eastAsia="zh-CN" w:bidi="ar-SA"/>
              </w:rPr>
              <w:t>采用</w:t>
            </w:r>
            <w:r>
              <w:rPr>
                <w:rFonts w:hint="eastAsia" w:ascii="Calibri" w:hAnsi="Calibri" w:eastAsia="宋体" w:cs="Times New Roman"/>
                <w:b w:val="0"/>
                <w:bCs w:val="0"/>
                <w:kern w:val="2"/>
                <w:sz w:val="21"/>
                <w:szCs w:val="24"/>
                <w:lang w:val="en-US" w:eastAsia="zh-CN" w:bidi="ar-SA"/>
              </w:rPr>
              <w:t>玫瑰金色</w:t>
            </w:r>
            <w:r>
              <w:rPr>
                <w:rFonts w:hint="default" w:ascii="Calibri" w:hAnsi="Calibri" w:eastAsia="宋体" w:cs="Times New Roman"/>
                <w:b w:val="0"/>
                <w:bCs w:val="0"/>
                <w:kern w:val="2"/>
                <w:sz w:val="21"/>
                <w:szCs w:val="24"/>
                <w:lang w:val="en-US" w:eastAsia="zh-CN" w:bidi="ar-SA"/>
              </w:rPr>
              <w:t>不锈钢</w:t>
            </w:r>
            <w:r>
              <w:rPr>
                <w:rFonts w:hint="eastAsia" w:ascii="Calibri" w:hAnsi="Calibri" w:eastAsia="宋体" w:cs="Times New Roman"/>
                <w:b w:val="0"/>
                <w:bCs w:val="0"/>
                <w:kern w:val="2"/>
                <w:sz w:val="21"/>
                <w:szCs w:val="24"/>
                <w:lang w:val="en-US" w:eastAsia="zh-CN" w:bidi="ar-SA"/>
              </w:rPr>
              <w:t>（厚度</w:t>
            </w:r>
            <w:r>
              <w:rPr>
                <w:rFonts w:hint="default" w:ascii="Calibri" w:hAnsi="Calibri" w:eastAsia="宋体" w:cs="Times New Roman"/>
                <w:b w:val="0"/>
                <w:bCs w:val="0"/>
                <w:kern w:val="2"/>
                <w:sz w:val="21"/>
                <w:szCs w:val="24"/>
                <w:lang w:val="en-US" w:eastAsia="zh-CN" w:bidi="ar-SA"/>
              </w:rPr>
              <w:t>≥1mm</w:t>
            </w:r>
            <w:r>
              <w:rPr>
                <w:rFonts w:hint="eastAsia" w:ascii="Calibri" w:hAnsi="Calibri" w:eastAsia="宋体" w:cs="Times New Roman"/>
                <w:b w:val="0"/>
                <w:bCs w:val="0"/>
                <w:kern w:val="2"/>
                <w:sz w:val="21"/>
                <w:szCs w:val="24"/>
                <w:lang w:val="en-US" w:eastAsia="zh-CN" w:bidi="ar-SA"/>
              </w:rPr>
              <w:t>）镂空中式格栅板</w:t>
            </w:r>
            <w:r>
              <w:rPr>
                <w:rFonts w:hint="default" w:ascii="Calibri" w:hAnsi="Calibri" w:eastAsia="宋体" w:cs="Times New Roman"/>
                <w:b w:val="0"/>
                <w:bCs w:val="0"/>
                <w:kern w:val="2"/>
                <w:sz w:val="21"/>
                <w:szCs w:val="24"/>
                <w:lang w:val="en-US" w:eastAsia="zh-CN" w:bidi="ar-SA"/>
              </w:rPr>
              <w:t>装饰</w:t>
            </w:r>
            <w:r>
              <w:rPr>
                <w:rFonts w:hint="eastAsia" w:ascii="Calibri" w:hAnsi="Calibri" w:eastAsia="宋体" w:cs="Times New Roman"/>
                <w:b w:val="0"/>
                <w:bCs w:val="0"/>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2.上层正面、侧面采用玫瑰金色304拉丝不锈钢板（厚度≥1mm）装饰；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3.上层正面中心烟气净化孔筛板</w:t>
            </w:r>
            <w:r>
              <w:rPr>
                <w:rFonts w:hint="default" w:ascii="Calibri" w:hAnsi="Calibri" w:eastAsia="宋体" w:cs="Times New Roman"/>
                <w:b w:val="0"/>
                <w:bCs w:val="0"/>
                <w:kern w:val="2"/>
                <w:sz w:val="21"/>
                <w:szCs w:val="24"/>
                <w:lang w:val="en-US" w:eastAsia="zh-CN" w:bidi="ar-SA"/>
              </w:rPr>
              <w:t>采用</w:t>
            </w:r>
            <w:r>
              <w:rPr>
                <w:rFonts w:hint="eastAsia" w:ascii="Calibri" w:hAnsi="Calibri" w:eastAsia="宋体" w:cs="Times New Roman"/>
                <w:b w:val="0"/>
                <w:bCs w:val="0"/>
                <w:kern w:val="2"/>
                <w:sz w:val="21"/>
                <w:szCs w:val="24"/>
                <w:lang w:val="en-US" w:eastAsia="zh-CN" w:bidi="ar-SA"/>
              </w:rPr>
              <w:t>玫瑰金</w:t>
            </w:r>
            <w:r>
              <w:rPr>
                <w:rFonts w:hint="default" w:ascii="Calibri" w:hAnsi="Calibri" w:eastAsia="宋体" w:cs="Times New Roman"/>
                <w:b w:val="0"/>
                <w:bCs w:val="0"/>
                <w:kern w:val="2"/>
                <w:sz w:val="21"/>
                <w:szCs w:val="24"/>
                <w:lang w:val="en-US" w:eastAsia="zh-CN" w:bidi="ar-SA"/>
              </w:rPr>
              <w:t>不锈钢</w:t>
            </w:r>
            <w:r>
              <w:rPr>
                <w:rFonts w:hint="eastAsia" w:ascii="Calibri" w:hAnsi="Calibri" w:eastAsia="宋体" w:cs="Times New Roman"/>
                <w:b w:val="0"/>
                <w:bCs w:val="0"/>
                <w:kern w:val="2"/>
                <w:sz w:val="21"/>
                <w:szCs w:val="24"/>
                <w:lang w:val="en-US" w:eastAsia="zh-CN" w:bidi="ar-SA"/>
              </w:rPr>
              <w:t>板（厚度</w:t>
            </w:r>
            <w:r>
              <w:rPr>
                <w:rFonts w:hint="default" w:ascii="Calibri" w:hAnsi="Calibri" w:eastAsia="宋体" w:cs="Times New Roman"/>
                <w:b w:val="0"/>
                <w:bCs w:val="0"/>
                <w:kern w:val="2"/>
                <w:sz w:val="21"/>
                <w:szCs w:val="24"/>
                <w:lang w:val="en-US" w:eastAsia="zh-CN" w:bidi="ar-SA"/>
              </w:rPr>
              <w:t>≥</w:t>
            </w:r>
            <w:r>
              <w:rPr>
                <w:rFonts w:hint="eastAsia" w:ascii="Calibri" w:hAnsi="Calibri" w:eastAsia="宋体" w:cs="Times New Roman"/>
                <w:b w:val="0"/>
                <w:bCs w:val="0"/>
                <w:kern w:val="2"/>
                <w:sz w:val="21"/>
                <w:szCs w:val="24"/>
                <w:lang w:val="en-US" w:eastAsia="zh-CN" w:bidi="ar-SA"/>
              </w:rPr>
              <w:t>3</w:t>
            </w:r>
            <w:r>
              <w:rPr>
                <w:rFonts w:hint="default" w:ascii="Calibri" w:hAnsi="Calibri" w:eastAsia="宋体" w:cs="Times New Roman"/>
                <w:b w:val="0"/>
                <w:bCs w:val="0"/>
                <w:kern w:val="2"/>
                <w:sz w:val="21"/>
                <w:szCs w:val="24"/>
                <w:lang w:val="en-US" w:eastAsia="zh-CN" w:bidi="ar-SA"/>
              </w:rPr>
              <w:t>mm</w:t>
            </w:r>
            <w:r>
              <w:rPr>
                <w:rFonts w:hint="eastAsia" w:ascii="Calibri" w:hAnsi="Calibri" w:eastAsia="宋体" w:cs="Times New Roman"/>
                <w:b w:val="0"/>
                <w:bCs w:val="0"/>
                <w:kern w:val="2"/>
                <w:sz w:val="21"/>
                <w:szCs w:val="24"/>
                <w:lang w:val="en-US" w:eastAsia="zh-CN" w:bidi="ar-SA"/>
              </w:rPr>
              <w:t>）采图腾花纹镂空板</w:t>
            </w:r>
            <w:r>
              <w:rPr>
                <w:rFonts w:hint="default" w:ascii="Calibri" w:hAnsi="Calibri" w:eastAsia="宋体" w:cs="Times New Roman"/>
                <w:b w:val="0"/>
                <w:bCs w:val="0"/>
                <w:kern w:val="2"/>
                <w:sz w:val="21"/>
                <w:szCs w:val="24"/>
                <w:lang w:val="en-US" w:eastAsia="zh-CN" w:bidi="ar-SA"/>
              </w:rPr>
              <w:t>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4</w:t>
            </w:r>
          </w:p>
        </w:tc>
        <w:tc>
          <w:tcPr>
            <w:tcW w:w="1349" w:type="pct"/>
            <w:gridSpan w:val="2"/>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ascii="方正仿宋_GBK" w:hAnsi="方正仿宋_GBK" w:eastAsia="方正仿宋_GBK" w:cs="方正仿宋_GBK"/>
                <w:b w:val="0"/>
                <w:bCs w:val="0"/>
                <w:color w:val="auto"/>
                <w:sz w:val="28"/>
                <w:szCs w:val="28"/>
              </w:rPr>
              <w:t>▲</w:t>
            </w:r>
            <w:r>
              <w:rPr>
                <w:rFonts w:hint="eastAsia" w:eastAsia="宋体" w:cs="Times New Roman"/>
                <w:b w:val="0"/>
                <w:bCs w:val="0"/>
                <w:kern w:val="2"/>
                <w:sz w:val="21"/>
                <w:szCs w:val="24"/>
                <w:lang w:val="en-US" w:eastAsia="zh-CN" w:bidi="ar-SA"/>
              </w:rPr>
              <w:t>烟气净化器</w:t>
            </w:r>
          </w:p>
        </w:tc>
        <w:tc>
          <w:tcPr>
            <w:tcW w:w="3251"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风量：460立方米/小时；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功率：≥</w:t>
            </w:r>
            <w:r>
              <w:rPr>
                <w:rFonts w:hint="eastAsia" w:eastAsia="宋体" w:cs="Times New Roman"/>
                <w:b w:val="0"/>
                <w:bCs w:val="0"/>
                <w:kern w:val="2"/>
                <w:sz w:val="21"/>
                <w:szCs w:val="24"/>
                <w:lang w:val="en-US" w:eastAsia="zh-CN" w:bidi="ar-SA"/>
              </w:rPr>
              <w:t>50</w:t>
            </w:r>
            <w:r>
              <w:rPr>
                <w:rFonts w:hint="eastAsia" w:ascii="Calibri" w:hAnsi="Calibri" w:eastAsia="宋体" w:cs="Times New Roman"/>
                <w:b w:val="0"/>
                <w:bCs w:val="0"/>
                <w:kern w:val="2"/>
                <w:sz w:val="21"/>
                <w:szCs w:val="24"/>
                <w:lang w:val="en-US" w:eastAsia="zh-CN" w:bidi="ar-SA"/>
              </w:rPr>
              <w:t>0w（采用无刷直流变频引风机）；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采用多重复合过滤系统；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噪音要求：≤20-55dB；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电源方式：交流电；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eastAsia" w:ascii="Calibri" w:hAnsi="Calibri" w:eastAsia="宋体" w:cs="Times New Roman"/>
                <w:b w:val="0"/>
                <w:bCs w:val="0"/>
                <w:kern w:val="2"/>
                <w:sz w:val="21"/>
                <w:szCs w:val="24"/>
                <w:lang w:val="en-US" w:eastAsia="zh-CN" w:bidi="ar-SA"/>
              </w:rPr>
              <w:t>控制方式：手动及遥控</w:t>
            </w:r>
            <w:r>
              <w:rPr>
                <w:rFonts w:hint="eastAsia" w:eastAsia="宋体" w:cs="Times New Roman"/>
                <w:b w:val="0"/>
                <w:bCs w:val="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399"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5</w:t>
            </w:r>
          </w:p>
        </w:tc>
        <w:tc>
          <w:tcPr>
            <w:tcW w:w="1349"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灯饰</w:t>
            </w:r>
          </w:p>
        </w:tc>
        <w:tc>
          <w:tcPr>
            <w:tcW w:w="3251"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1.下层正面及侧面内置亚克力背板环境灯，中性光源，可声控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2.下层正面中心采用圆形工艺灯装饰，中性光源，可声控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3.中式电子灯，LED灯源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6</w:t>
            </w:r>
          </w:p>
        </w:tc>
        <w:tc>
          <w:tcPr>
            <w:tcW w:w="675"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其他配套</w:t>
            </w:r>
          </w:p>
        </w:tc>
        <w:tc>
          <w:tcPr>
            <w:tcW w:w="67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32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cs="Times New Roman"/>
                <w:b w:val="0"/>
                <w:bCs w:val="0"/>
                <w:kern w:val="2"/>
                <w:sz w:val="21"/>
                <w:szCs w:val="24"/>
                <w:lang w:val="en-US" w:eastAsia="zh-CN" w:bidi="ar-SA"/>
              </w:rPr>
              <w:t>根据采购方要求配备</w:t>
            </w:r>
          </w:p>
        </w:tc>
      </w:tr>
    </w:tbl>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四、商务要求</w:t>
      </w:r>
    </w:p>
    <w:tbl>
      <w:tblPr>
        <w:tblStyle w:val="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451"/>
        <w:gridCol w:w="4493"/>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序号</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商务要求项</w:t>
            </w:r>
          </w:p>
        </w:tc>
        <w:tc>
          <w:tcPr>
            <w:tcW w:w="2582"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trHeight w:val="437" w:hRule="atLeast"/>
          <w:jc w:val="center"/>
        </w:trPr>
        <w:tc>
          <w:tcPr>
            <w:tcW w:w="4985" w:type="pct"/>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关于免费保修期</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免费质保期：质保期为3年，质保期内烟气净化器、升降装置、主体结构、伸缩装置等主体及关键零部件、易损耗件中标人免费无条件包修包换，并提供常规保养。质保期后中标人须保证以合理的价格提供备件和保养服务，终身有偿服务。</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（2）响应时间：中标人向采购人提供24小时电话响应服务；服务及维修响应时间为1小时内，8-24小时内抵达现场，一般故障在12小时内维修完毕，特殊故障不超过24小时。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报价要求</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报价不得超过预算费用，投标总价必须是完成该项目的一切费用总和，包括设备费、运输费、装卸费、技术培训费、设备安装费、调试费、售后服务费、国家规定的各项税费等全部费用。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2</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交货地点</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3</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交货期限</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合同签订后90天（日历日）内完成交</w:t>
            </w:r>
            <w:r>
              <w:rPr>
                <w:rFonts w:hint="eastAsia" w:cs="Times New Roman"/>
                <w:b w:val="0"/>
                <w:bCs w:val="0"/>
                <w:kern w:val="2"/>
                <w:sz w:val="21"/>
                <w:szCs w:val="24"/>
                <w:lang w:val="en-US" w:eastAsia="zh-CN" w:bidi="ar-SA"/>
              </w:rPr>
              <w:t>货</w:t>
            </w:r>
            <w:r>
              <w:rPr>
                <w:rFonts w:hint="eastAsia" w:eastAsia="宋体" w:cs="Times New Roman"/>
                <w:b w:val="0"/>
                <w:bCs w:val="0"/>
                <w:kern w:val="2"/>
                <w:sz w:val="21"/>
                <w:szCs w:val="24"/>
                <w:lang w:val="en-US" w:eastAsia="zh-CN" w:bidi="ar-SA"/>
              </w:rPr>
              <w:t>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4</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付款方式</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cs="Times New Roman"/>
                <w:b w:val="0"/>
                <w:bCs w:val="0"/>
                <w:kern w:val="2"/>
                <w:sz w:val="21"/>
                <w:szCs w:val="24"/>
                <w:lang w:val="en-US" w:eastAsia="zh-CN" w:bidi="ar-SA"/>
              </w:rPr>
              <w:t>合同签订且采购人收到中标人开具的等额发票后15个工作日内支付货款总金额的40%首付款；</w:t>
            </w:r>
            <w:r>
              <w:rPr>
                <w:rFonts w:hint="eastAsia" w:eastAsia="宋体" w:cs="Times New Roman"/>
                <w:b w:val="0"/>
                <w:bCs w:val="0"/>
                <w:kern w:val="2"/>
                <w:sz w:val="21"/>
                <w:szCs w:val="24"/>
                <w:lang w:val="en-US" w:eastAsia="zh-CN" w:bidi="ar-SA"/>
              </w:rPr>
              <w:t>全部货物送到采</w:t>
            </w:r>
            <w:r>
              <w:rPr>
                <w:rFonts w:hint="eastAsia" w:eastAsia="宋体" w:cs="Times New Roman"/>
                <w:b w:val="0"/>
                <w:bCs w:val="0"/>
                <w:kern w:val="2"/>
                <w:sz w:val="21"/>
                <w:szCs w:val="24"/>
                <w:highlight w:val="none"/>
                <w:lang w:val="en-US" w:eastAsia="zh-CN" w:bidi="ar-SA"/>
              </w:rPr>
              <w:t>购人指定地点、完成安装并验收合格，中标人需向采购人提交发票、送货单等付款凭证后，采购人在15个工作日内，向中标人支付合同总价</w:t>
            </w:r>
            <w:r>
              <w:rPr>
                <w:rFonts w:hint="eastAsia" w:cs="Times New Roman"/>
                <w:b w:val="0"/>
                <w:bCs w:val="0"/>
                <w:kern w:val="2"/>
                <w:sz w:val="21"/>
                <w:szCs w:val="24"/>
                <w:highlight w:val="none"/>
                <w:lang w:val="en-US" w:eastAsia="zh-CN" w:bidi="ar-SA"/>
              </w:rPr>
              <w:t>60</w:t>
            </w:r>
            <w:r>
              <w:rPr>
                <w:rFonts w:hint="eastAsia" w:eastAsia="宋体" w:cs="Times New Roman"/>
                <w:b w:val="0"/>
                <w:bCs w:val="0"/>
                <w:kern w:val="2"/>
                <w:sz w:val="21"/>
                <w:szCs w:val="24"/>
                <w:highlight w:val="none"/>
                <w:lang w:val="en-US" w:eastAsia="zh-CN" w:bidi="ar-SA"/>
              </w:rPr>
              <w:t>%的</w:t>
            </w:r>
            <w:r>
              <w:rPr>
                <w:rFonts w:hint="eastAsia" w:cs="Times New Roman"/>
                <w:b w:val="0"/>
                <w:bCs w:val="0"/>
                <w:kern w:val="2"/>
                <w:sz w:val="21"/>
                <w:szCs w:val="24"/>
                <w:highlight w:val="none"/>
                <w:lang w:val="en-US" w:eastAsia="zh-CN" w:bidi="ar-SA"/>
              </w:rPr>
              <w:t>尾款</w:t>
            </w:r>
            <w:r>
              <w:rPr>
                <w:rFonts w:hint="eastAsia" w:eastAsia="宋体" w:cs="Times New Roman"/>
                <w:b w:val="0"/>
                <w:bCs w:val="0"/>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5</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验收方式</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采购人对中标供应商提交的货物依据采购文件上的技术规格要求和国家有关质量标准进行现场初步验收，符合采购文件技术要求的，给予签收；不符合采购文件所列的技术及质量参数要求视为验收不合格，不予签收验收，所产生的后果由中标供应商负责。货到后，采购人应当在到货（安装、调试完）后3个工作日内进行验收。</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（2）中标人交货前应对产品作出全面检查和对验收文件进行整理，并列出清单，作为采购人收货验收和使用的技术条件依据，检验的结果应随货物交采购人。</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3）采购人对中标人提供的货物在使用前进行调试时，中标人需负责安装并培训采购人的使用操作人员，保证采购人员能够熟练掌握各种设备等常规使用方法，以及小故障的判断与解决。并协助采购人一起调试，直到符合技术要求，采购人才做最终验收。</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（4）验收时中标中标供应商必须在现场，验收完毕后作出验收结果报告；若需由专业机构配合验收，相关费用由中标供应商负责。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6</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违约责任</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合同生效后，中标人逾期交付货物，应向采购人每天支付合同总金额千分之三的违约金。如中标人超过供货期10天仍未供货，采购人有权解除合同，并要求中标人承担违约责任。验收合格后，采购人逾期付款，应向中标人每天支付合同总金额千分之三的违约金。</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2）中标人所交付的货物质量不符合同规定标准、国家安全标准和采购人要求，采购人有权拒收或要求中标人更换货物。中标人不能交货或者不能按合同提供技术服务或者单方面终止合同，采购人可主张中标人向采购人支付不超过合同总金额百分之三十的</w:t>
            </w:r>
            <w:r>
              <w:rPr>
                <w:rFonts w:hint="eastAsia" w:cs="Times New Roman"/>
                <w:b w:val="0"/>
                <w:bCs w:val="0"/>
                <w:kern w:val="2"/>
                <w:sz w:val="21"/>
                <w:szCs w:val="24"/>
                <w:lang w:val="en-US" w:eastAsia="zh-CN" w:bidi="ar-SA"/>
              </w:rPr>
              <w:t>违</w:t>
            </w:r>
            <w:r>
              <w:rPr>
                <w:rFonts w:hint="eastAsia" w:eastAsia="宋体" w:cs="Times New Roman"/>
                <w:b w:val="0"/>
                <w:bCs w:val="0"/>
                <w:kern w:val="2"/>
                <w:sz w:val="21"/>
                <w:szCs w:val="24"/>
                <w:lang w:val="en-US" w:eastAsia="zh-CN" w:bidi="ar-SA"/>
              </w:rPr>
              <w:t>约金并承担相应的违约责任。</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3）中标人交付的货物在采购人验收人员在验收时无法肉眼现场发现的质量问题，包括但不限于货物技术质量问题、使用后才能发现的问题、专业仪器检测才能发现的问题、假冒产品经原厂或专业部门检测后发现的问题等，采购人有权在质保期内向中标人主张退货或者换货，采购人可主张中标人向采购人支付不超过合同总价百分之二十的违约金并承担相应的违约责任。</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4）若因不可抗力因素（包括但不限台风、雷暴等自然灾害，政府部门政策调整、运输意外交通事故等其它因素）造成逾期交货的，中标人应及时书面告知采购人，双方均无权立即终止项目合同，采购人视情况决定是否同意延长一定期限的交货时间。若采购人同意延长交货，中标人仍无法在延长后的期限内交货的，采购人有权解除本项目合同；若因采购人原因造成中标人逾期交货的，中标人不承担因此而产生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7</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争议的解决</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凡因执行本项目合同所发生的或者与本项目合同有关的一切争议，双方应通过友好协商解决。</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协商不成时，双方均有权向深圳市龙岗区人民法院提起诉讼。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8</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签订合同</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中标人须按中标通知书规定的时间、地点与采购人办理合同签订事宜。</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中标人若不按规定时间、地点与采购人办理合同签订事宜，采购人可取消其中标资格。给采购人造成的损失，还应当予以赔偿并承担相应法律责任。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9</w:t>
            </w:r>
          </w:p>
        </w:tc>
        <w:tc>
          <w:tcPr>
            <w:tcW w:w="19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合同解除</w:t>
            </w:r>
          </w:p>
        </w:tc>
        <w:tc>
          <w:tcPr>
            <w:tcW w:w="2582" w:type="pct"/>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有下列情形之一的，双方可以解除合同：</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（1）因不可抗力致使不能实现合同目的；</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（2）由于中标人的原因未能在本合同约定的交货期或者工期交货或者移交的，逾期超过 15 个日历日仍不能交货或者移交的；中标人所交付的产品品种、型号、规格、质量不符合同规定标准的，并经过15个日历日整改仍不达标的，采购人有权解除合同并要求中标人承担相应的违约责任及由此给采购人造成的其他经济损失；</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（3）法律规定的其他情形。</w:t>
            </w:r>
          </w:p>
        </w:tc>
      </w:tr>
    </w:tbl>
    <w:p>
      <w:pPr>
        <w:keepNext w:val="0"/>
        <w:keepLines w:val="0"/>
        <w:pageBreakBefore w:val="0"/>
        <w:kinsoku/>
        <w:overflowPunct/>
        <w:topLinePunct w:val="0"/>
        <w:autoSpaceDE/>
        <w:autoSpaceDN/>
        <w:bidi w:val="0"/>
        <w:adjustRightInd/>
        <w:spacing w:line="420" w:lineRule="exact"/>
        <w:ind w:firstLine="562"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bCs/>
          <w:color w:val="000000"/>
          <w:sz w:val="28"/>
          <w:szCs w:val="28"/>
          <w:lang w:val="en-US" w:eastAsia="zh-CN"/>
        </w:rPr>
        <w:t>备注：</w:t>
      </w:r>
      <w:r>
        <w:rPr>
          <w:rFonts w:hint="eastAsia" w:ascii="方正仿宋_GBK" w:hAnsi="方正仿宋_GBK" w:eastAsia="方正仿宋_GBK" w:cs="方正仿宋_GBK"/>
          <w:b/>
          <w:bCs/>
          <w:color w:val="000000"/>
          <w:sz w:val="28"/>
          <w:szCs w:val="28"/>
        </w:rPr>
        <w:t>带“▲”指标项为重要参数条款，负偏离时依相关评分准则内容作重点扣分处理。</w:t>
      </w:r>
    </w:p>
    <w:p>
      <w:pPr>
        <w:pStyle w:val="3"/>
        <w:rPr>
          <w:rFonts w:hint="eastAsia"/>
          <w:lang w:eastAsia="zh-CN"/>
        </w:rPr>
      </w:pPr>
    </w:p>
    <w:p>
      <w:pPr>
        <w:rPr>
          <w:rFonts w:hint="eastAsia"/>
          <w:lang w:eastAsia="zh-CN"/>
        </w:rPr>
      </w:pPr>
    </w:p>
    <w:p>
      <w:pPr>
        <w:pStyle w:val="4"/>
        <w:keepNext w:val="0"/>
        <w:keepLines w:val="0"/>
        <w:pageBreakBefore w:val="0"/>
        <w:numPr>
          <w:ilvl w:val="0"/>
          <w:numId w:val="0"/>
        </w:numPr>
        <w:kinsoku/>
        <w:overflowPunct/>
        <w:topLinePunct w:val="0"/>
        <w:autoSpaceDE/>
        <w:autoSpaceDN/>
        <w:bidi w:val="0"/>
        <w:adjustRightInd/>
        <w:spacing w:line="4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技术要求</w:t>
      </w:r>
      <w:r>
        <w:rPr>
          <w:rFonts w:hint="eastAsia" w:ascii="方正小标宋简体" w:hAnsi="方正小标宋简体" w:eastAsia="方正小标宋简体" w:cs="方正小标宋简体"/>
          <w:b w:val="0"/>
          <w:bCs w:val="0"/>
          <w:sz w:val="32"/>
          <w:szCs w:val="32"/>
        </w:rPr>
        <w:t>偏离表</w:t>
      </w:r>
    </w:p>
    <w:tbl>
      <w:tblPr>
        <w:tblStyle w:val="6"/>
        <w:tblW w:w="5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75"/>
        <w:gridCol w:w="1373"/>
        <w:gridCol w:w="3249"/>
        <w:gridCol w:w="1048"/>
        <w:gridCol w:w="104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序号</w:t>
            </w:r>
          </w:p>
        </w:tc>
        <w:tc>
          <w:tcPr>
            <w:tcW w:w="138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名称</w:t>
            </w:r>
          </w:p>
        </w:tc>
        <w:tc>
          <w:tcPr>
            <w:tcW w:w="163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招标技术要求</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sz w:val="28"/>
                <w:szCs w:val="28"/>
                <w:lang w:val="en-US" w:eastAsia="zh-CN"/>
              </w:rPr>
              <w:t>投标技术响应</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sz w:val="28"/>
                <w:szCs w:val="28"/>
                <w:lang w:val="en-US" w:eastAsia="zh-CN"/>
              </w:rPr>
              <w:t>偏离情况</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restart"/>
            <w:tcBorders>
              <w:top w:val="single" w:color="000000" w:sz="8" w:space="0"/>
              <w:left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w:t>
            </w:r>
          </w:p>
        </w:tc>
        <w:tc>
          <w:tcPr>
            <w:tcW w:w="690" w:type="pct"/>
            <w:vMerge w:val="restart"/>
            <w:tcBorders>
              <w:top w:val="single" w:color="000000" w:sz="8" w:space="0"/>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ascii="方正仿宋_GBK" w:hAnsi="方正仿宋_GBK" w:eastAsia="方正仿宋_GBK" w:cs="方正仿宋_GBK"/>
                <w:b w:val="0"/>
                <w:bCs w:val="0"/>
                <w:color w:val="auto"/>
                <w:sz w:val="28"/>
                <w:szCs w:val="28"/>
              </w:rPr>
              <w:t>▲</w:t>
            </w:r>
            <w:r>
              <w:rPr>
                <w:rFonts w:hint="eastAsia" w:eastAsia="宋体" w:cs="Times New Roman"/>
                <w:b w:val="0"/>
                <w:bCs w:val="0"/>
                <w:kern w:val="2"/>
                <w:sz w:val="21"/>
                <w:szCs w:val="24"/>
                <w:lang w:val="en-US" w:eastAsia="zh-CN" w:bidi="ar-SA"/>
              </w:rPr>
              <w:t>主体结构</w:t>
            </w:r>
          </w:p>
        </w:tc>
        <w:tc>
          <w:tcPr>
            <w:tcW w:w="689" w:type="pct"/>
            <w:tcBorders>
              <w:top w:val="single" w:color="000000" w:sz="8" w:space="0"/>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下层</w:t>
            </w:r>
          </w:p>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整体</w:t>
            </w:r>
          </w:p>
        </w:tc>
        <w:tc>
          <w:tcPr>
            <w:tcW w:w="163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eastAsia" w:ascii="Calibri" w:hAnsi="Calibri" w:eastAsia="宋体" w:cs="Times New Roman"/>
                <w:b w:val="0"/>
                <w:bCs w:val="0"/>
                <w:kern w:val="2"/>
                <w:sz w:val="21"/>
                <w:szCs w:val="24"/>
                <w:lang w:val="en-US" w:eastAsia="zh-CN" w:bidi="ar-SA"/>
              </w:rPr>
              <w:t>尺寸：L×W×H=3600mm×650mm×900mm(±5%）</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90"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89" w:type="pct"/>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下层</w:t>
            </w:r>
          </w:p>
          <w:p>
            <w:pPr>
              <w:spacing w:line="240" w:lineRule="auto"/>
              <w:jc w:val="center"/>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中心部分</w:t>
            </w:r>
          </w:p>
        </w:tc>
        <w:tc>
          <w:tcPr>
            <w:tcW w:w="163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eastAsia" w:ascii="Calibri" w:hAnsi="Calibri" w:eastAsia="宋体" w:cs="Times New Roman"/>
                <w:b w:val="0"/>
                <w:bCs w:val="0"/>
                <w:kern w:val="2"/>
                <w:sz w:val="21"/>
                <w:szCs w:val="24"/>
                <w:lang w:val="en-US" w:eastAsia="zh-CN" w:bidi="ar-SA"/>
              </w:rPr>
              <w:t>尺寸：L×W×H=2000mm×650mm×900mm(±5%)</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90"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89" w:type="pct"/>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下层两侧</w:t>
            </w:r>
          </w:p>
          <w:p>
            <w:pPr>
              <w:spacing w:line="240" w:lineRule="auto"/>
              <w:jc w:val="center"/>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伸缩部分</w:t>
            </w:r>
          </w:p>
        </w:tc>
        <w:tc>
          <w:tcPr>
            <w:tcW w:w="163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eastAsia" w:ascii="Calibri" w:hAnsi="Calibri" w:eastAsia="宋体" w:cs="Times New Roman"/>
                <w:b w:val="0"/>
                <w:bCs w:val="0"/>
                <w:kern w:val="2"/>
                <w:sz w:val="21"/>
                <w:szCs w:val="24"/>
                <w:lang w:val="en-US" w:eastAsia="zh-CN" w:bidi="ar-SA"/>
              </w:rPr>
              <w:t>尺寸：L×W×H=800mm×600mm×870mm(±5%)</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90"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89" w:type="pct"/>
            <w:tcBorders>
              <w:left w:val="single" w:color="000000" w:sz="8" w:space="0"/>
              <w:right w:val="single" w:color="000000" w:sz="8" w:space="0"/>
            </w:tcBorders>
            <w:noWrap w:val="0"/>
            <w:vAlign w:val="center"/>
          </w:tcPr>
          <w:p>
            <w:pPr>
              <w:spacing w:line="240" w:lineRule="auto"/>
              <w:jc w:val="center"/>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上层部分</w:t>
            </w:r>
          </w:p>
        </w:tc>
        <w:tc>
          <w:tcPr>
            <w:tcW w:w="163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default" w:ascii="Calibri" w:hAnsi="Calibri" w:eastAsia="宋体" w:cs="Times New Roman"/>
                <w:b w:val="0"/>
                <w:bCs w:val="0"/>
                <w:kern w:val="2"/>
                <w:sz w:val="21"/>
                <w:szCs w:val="24"/>
                <w:lang w:val="en-US" w:eastAsia="zh-CN" w:bidi="ar-SA"/>
              </w:rPr>
              <w:t>尺寸：L×W×H=</w:t>
            </w:r>
            <w:r>
              <w:rPr>
                <w:rFonts w:hint="eastAsia" w:ascii="Calibri" w:hAnsi="Calibri" w:eastAsia="宋体" w:cs="Times New Roman"/>
                <w:b w:val="0"/>
                <w:bCs w:val="0"/>
                <w:kern w:val="2"/>
                <w:sz w:val="21"/>
                <w:szCs w:val="24"/>
                <w:lang w:val="en-US" w:eastAsia="zh-CN" w:bidi="ar-SA"/>
              </w:rPr>
              <w:t>20</w:t>
            </w:r>
            <w:r>
              <w:rPr>
                <w:rFonts w:hint="default" w:ascii="Calibri" w:hAnsi="Calibri" w:eastAsia="宋体" w:cs="Times New Roman"/>
                <w:b w:val="0"/>
                <w:bCs w:val="0"/>
                <w:kern w:val="2"/>
                <w:sz w:val="21"/>
                <w:szCs w:val="24"/>
                <w:lang w:val="en-US" w:eastAsia="zh-CN" w:bidi="ar-SA"/>
              </w:rPr>
              <w:t>00mm×</w:t>
            </w:r>
            <w:r>
              <w:rPr>
                <w:rFonts w:hint="eastAsia" w:ascii="Calibri" w:hAnsi="Calibri" w:eastAsia="宋体" w:cs="Times New Roman"/>
                <w:b w:val="0"/>
                <w:bCs w:val="0"/>
                <w:kern w:val="2"/>
                <w:sz w:val="21"/>
                <w:szCs w:val="24"/>
                <w:lang w:val="en-US" w:eastAsia="zh-CN" w:bidi="ar-SA"/>
              </w:rPr>
              <w:t>60</w:t>
            </w:r>
            <w:r>
              <w:rPr>
                <w:rFonts w:hint="default" w:ascii="Calibri" w:hAnsi="Calibri" w:eastAsia="宋体" w:cs="Times New Roman"/>
                <w:b w:val="0"/>
                <w:bCs w:val="0"/>
                <w:kern w:val="2"/>
                <w:sz w:val="21"/>
                <w:szCs w:val="24"/>
                <w:lang w:val="en-US" w:eastAsia="zh-CN" w:bidi="ar-SA"/>
              </w:rPr>
              <w:t>0mm×</w:t>
            </w:r>
            <w:r>
              <w:rPr>
                <w:rFonts w:hint="eastAsia" w:ascii="Calibri" w:hAnsi="Calibri" w:eastAsia="宋体" w:cs="Times New Roman"/>
                <w:b w:val="0"/>
                <w:bCs w:val="0"/>
                <w:kern w:val="2"/>
                <w:sz w:val="21"/>
                <w:szCs w:val="24"/>
                <w:lang w:val="en-US" w:eastAsia="zh-CN" w:bidi="ar-SA"/>
              </w:rPr>
              <w:t>15</w:t>
            </w:r>
            <w:r>
              <w:rPr>
                <w:rFonts w:hint="default" w:ascii="Calibri" w:hAnsi="Calibri" w:eastAsia="宋体" w:cs="Times New Roman"/>
                <w:b w:val="0"/>
                <w:bCs w:val="0"/>
                <w:kern w:val="2"/>
                <w:sz w:val="21"/>
                <w:szCs w:val="24"/>
                <w:lang w:val="en-US" w:eastAsia="zh-CN" w:bidi="ar-SA"/>
              </w:rPr>
              <w:t>00mm(±</w:t>
            </w:r>
            <w:r>
              <w:rPr>
                <w:rFonts w:hint="eastAsia" w:ascii="Calibri" w:hAnsi="Calibri" w:eastAsia="宋体" w:cs="Times New Roman"/>
                <w:b w:val="0"/>
                <w:bCs w:val="0"/>
                <w:kern w:val="2"/>
                <w:sz w:val="21"/>
                <w:szCs w:val="24"/>
                <w:lang w:val="en-US" w:eastAsia="zh-CN" w:bidi="ar-SA"/>
              </w:rPr>
              <w:t>5</w:t>
            </w:r>
            <w:r>
              <w:rPr>
                <w:rFonts w:hint="default" w:ascii="Calibri" w:hAnsi="Calibri" w:eastAsia="宋体" w:cs="Times New Roman"/>
                <w:b w:val="0"/>
                <w:bCs w:val="0"/>
                <w:kern w:val="2"/>
                <w:sz w:val="21"/>
                <w:szCs w:val="24"/>
                <w:lang w:val="en-US" w:eastAsia="zh-CN" w:bidi="ar-SA"/>
              </w:rPr>
              <w:t>%)</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90"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89" w:type="pct"/>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下层</w:t>
            </w:r>
          </w:p>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伸缩装置</w:t>
            </w:r>
          </w:p>
        </w:tc>
        <w:tc>
          <w:tcPr>
            <w:tcW w:w="163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配套手扶省力伸缩装置，配装伸缩滑轮，完全展开与下层中心部分高度、宽度误差≤1mm，侧面需留置中式翘头</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90" w:type="pct"/>
            <w:vMerge w:val="continue"/>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89" w:type="pct"/>
            <w:tcBorders>
              <w:left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上层</w:t>
            </w:r>
          </w:p>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升降装置</w:t>
            </w:r>
          </w:p>
        </w:tc>
        <w:tc>
          <w:tcPr>
            <w:tcW w:w="163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要求升降高度最大值1500mm，最小值900mm，且具备手工点动控制升降功能，配</w:t>
            </w:r>
            <w:r>
              <w:rPr>
                <w:rFonts w:hint="eastAsia" w:eastAsia="宋体" w:cs="Times New Roman"/>
                <w:b w:val="0"/>
                <w:bCs w:val="0"/>
                <w:kern w:val="2"/>
                <w:sz w:val="21"/>
                <w:szCs w:val="24"/>
                <w:lang w:val="en-US" w:eastAsia="zh-CN" w:bidi="ar-SA"/>
              </w:rPr>
              <w:t>金属风琴防护罩，承重≥100kg</w:t>
            </w: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continue"/>
            <w:tcBorders>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90" w:type="pct"/>
            <w:vMerge w:val="continue"/>
            <w:tcBorders>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p>
        </w:tc>
        <w:tc>
          <w:tcPr>
            <w:tcW w:w="689" w:type="pct"/>
            <w:tcBorders>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材质</w:t>
            </w:r>
          </w:p>
        </w:tc>
        <w:tc>
          <w:tcPr>
            <w:tcW w:w="1632"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color w:val="auto"/>
                <w:sz w:val="28"/>
                <w:szCs w:val="28"/>
                <w:lang w:val="en-US" w:eastAsia="zh-CN"/>
              </w:rPr>
            </w:pPr>
            <w:r>
              <w:rPr>
                <w:rFonts w:hint="eastAsia" w:eastAsia="宋体" w:cs="Times New Roman"/>
                <w:b w:val="0"/>
                <w:bCs w:val="0"/>
                <w:kern w:val="2"/>
                <w:sz w:val="21"/>
                <w:szCs w:val="24"/>
                <w:lang w:val="en-US" w:eastAsia="zh-CN" w:bidi="ar-SA"/>
              </w:rPr>
              <w:t>采用304不锈钢（边长50mm，厚度2mm）方管焊接，双层台面均配套实木板承重夹层；</w:t>
            </w: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2</w:t>
            </w:r>
          </w:p>
        </w:tc>
        <w:tc>
          <w:tcPr>
            <w:tcW w:w="1380" w:type="pct"/>
            <w:gridSpan w:val="2"/>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ascii="方正仿宋_GBK" w:hAnsi="方正仿宋_GBK" w:eastAsia="方正仿宋_GBK" w:cs="方正仿宋_GBK"/>
                <w:b w:val="0"/>
                <w:bCs w:val="0"/>
                <w:color w:val="auto"/>
                <w:sz w:val="28"/>
                <w:szCs w:val="28"/>
              </w:rPr>
              <w:t>▲</w:t>
            </w:r>
            <w:r>
              <w:rPr>
                <w:rFonts w:hint="eastAsia" w:eastAsia="宋体" w:cs="Times New Roman"/>
                <w:b w:val="0"/>
                <w:bCs w:val="0"/>
                <w:kern w:val="2"/>
                <w:sz w:val="21"/>
                <w:szCs w:val="24"/>
                <w:lang w:val="en-US" w:eastAsia="zh-CN" w:bidi="ar-SA"/>
              </w:rPr>
              <w:t>台面</w:t>
            </w:r>
          </w:p>
        </w:tc>
        <w:tc>
          <w:tcPr>
            <w:tcW w:w="1632"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color w:val="auto"/>
                <w:sz w:val="28"/>
                <w:szCs w:val="28"/>
                <w:lang w:val="en-US" w:eastAsia="zh-CN"/>
              </w:rPr>
            </w:pPr>
            <w:r>
              <w:rPr>
                <w:rFonts w:hint="eastAsia" w:eastAsia="宋体" w:cs="Times New Roman"/>
                <w:b w:val="0"/>
                <w:bCs w:val="0"/>
                <w:kern w:val="2"/>
                <w:sz w:val="21"/>
                <w:szCs w:val="24"/>
                <w:lang w:val="en-US" w:eastAsia="zh-CN" w:bidi="ar-SA"/>
              </w:rPr>
              <w:t>上下层台面，均采用玫瑰金色304拉丝不锈钢（厚度≥1mm）装饰</w:t>
            </w: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407" w:type="pct"/>
            <w:tcBorders>
              <w:top w:val="single" w:color="000000" w:sz="8" w:space="0"/>
              <w:left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3</w:t>
            </w:r>
          </w:p>
        </w:tc>
        <w:tc>
          <w:tcPr>
            <w:tcW w:w="1380" w:type="pct"/>
            <w:gridSpan w:val="2"/>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ascii="方正仿宋_GBK" w:hAnsi="方正仿宋_GBK" w:eastAsia="方正仿宋_GBK" w:cs="方正仿宋_GBK"/>
                <w:b w:val="0"/>
                <w:bCs w:val="0"/>
                <w:color w:val="auto"/>
                <w:sz w:val="28"/>
                <w:szCs w:val="28"/>
              </w:rPr>
              <w:t>▲</w:t>
            </w:r>
            <w:r>
              <w:rPr>
                <w:rFonts w:hint="eastAsia" w:eastAsia="宋体" w:cs="Times New Roman"/>
                <w:b w:val="0"/>
                <w:bCs w:val="0"/>
                <w:kern w:val="2"/>
                <w:sz w:val="21"/>
                <w:szCs w:val="24"/>
                <w:lang w:val="en-US" w:eastAsia="zh-CN" w:bidi="ar-SA"/>
              </w:rPr>
              <w:t>侧面部分</w:t>
            </w:r>
          </w:p>
        </w:tc>
        <w:tc>
          <w:tcPr>
            <w:tcW w:w="1632" w:type="pc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1.下层正面、侧面</w:t>
            </w:r>
            <w:r>
              <w:rPr>
                <w:rFonts w:hint="default" w:ascii="Calibri" w:hAnsi="Calibri" w:eastAsia="宋体" w:cs="Times New Roman"/>
                <w:b w:val="0"/>
                <w:bCs w:val="0"/>
                <w:kern w:val="2"/>
                <w:sz w:val="21"/>
                <w:szCs w:val="24"/>
                <w:lang w:val="en-US" w:eastAsia="zh-CN" w:bidi="ar-SA"/>
              </w:rPr>
              <w:t>采用</w:t>
            </w:r>
            <w:r>
              <w:rPr>
                <w:rFonts w:hint="eastAsia" w:ascii="Calibri" w:hAnsi="Calibri" w:eastAsia="宋体" w:cs="Times New Roman"/>
                <w:b w:val="0"/>
                <w:bCs w:val="0"/>
                <w:kern w:val="2"/>
                <w:sz w:val="21"/>
                <w:szCs w:val="24"/>
                <w:lang w:val="en-US" w:eastAsia="zh-CN" w:bidi="ar-SA"/>
              </w:rPr>
              <w:t>玫瑰金色</w:t>
            </w:r>
            <w:r>
              <w:rPr>
                <w:rFonts w:hint="default" w:ascii="Calibri" w:hAnsi="Calibri" w:eastAsia="宋体" w:cs="Times New Roman"/>
                <w:b w:val="0"/>
                <w:bCs w:val="0"/>
                <w:kern w:val="2"/>
                <w:sz w:val="21"/>
                <w:szCs w:val="24"/>
                <w:lang w:val="en-US" w:eastAsia="zh-CN" w:bidi="ar-SA"/>
              </w:rPr>
              <w:t>不锈钢</w:t>
            </w:r>
            <w:r>
              <w:rPr>
                <w:rFonts w:hint="eastAsia" w:ascii="Calibri" w:hAnsi="Calibri" w:eastAsia="宋体" w:cs="Times New Roman"/>
                <w:b w:val="0"/>
                <w:bCs w:val="0"/>
                <w:kern w:val="2"/>
                <w:sz w:val="21"/>
                <w:szCs w:val="24"/>
                <w:lang w:val="en-US" w:eastAsia="zh-CN" w:bidi="ar-SA"/>
              </w:rPr>
              <w:t>（厚度</w:t>
            </w:r>
            <w:r>
              <w:rPr>
                <w:rFonts w:hint="default" w:ascii="Calibri" w:hAnsi="Calibri" w:eastAsia="宋体" w:cs="Times New Roman"/>
                <w:b w:val="0"/>
                <w:bCs w:val="0"/>
                <w:kern w:val="2"/>
                <w:sz w:val="21"/>
                <w:szCs w:val="24"/>
                <w:lang w:val="en-US" w:eastAsia="zh-CN" w:bidi="ar-SA"/>
              </w:rPr>
              <w:t>≥1mm</w:t>
            </w:r>
            <w:r>
              <w:rPr>
                <w:rFonts w:hint="eastAsia" w:ascii="Calibri" w:hAnsi="Calibri" w:eastAsia="宋体" w:cs="Times New Roman"/>
                <w:b w:val="0"/>
                <w:bCs w:val="0"/>
                <w:kern w:val="2"/>
                <w:sz w:val="21"/>
                <w:szCs w:val="24"/>
                <w:lang w:val="en-US" w:eastAsia="zh-CN" w:bidi="ar-SA"/>
              </w:rPr>
              <w:t>）镂空中式格栅板</w:t>
            </w:r>
            <w:r>
              <w:rPr>
                <w:rFonts w:hint="default" w:ascii="Calibri" w:hAnsi="Calibri" w:eastAsia="宋体" w:cs="Times New Roman"/>
                <w:b w:val="0"/>
                <w:bCs w:val="0"/>
                <w:kern w:val="2"/>
                <w:sz w:val="21"/>
                <w:szCs w:val="24"/>
                <w:lang w:val="en-US" w:eastAsia="zh-CN" w:bidi="ar-SA"/>
              </w:rPr>
              <w:t>装饰</w:t>
            </w:r>
            <w:r>
              <w:rPr>
                <w:rFonts w:hint="eastAsia" w:ascii="Calibri" w:hAnsi="Calibri" w:eastAsia="宋体" w:cs="Times New Roman"/>
                <w:b w:val="0"/>
                <w:bCs w:val="0"/>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2.上层正面、侧面采用玫瑰金色304拉丝不锈钢板（厚度≥1mm）装饰；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3.上层正面中心烟气净化孔筛板</w:t>
            </w:r>
            <w:r>
              <w:rPr>
                <w:rFonts w:hint="default" w:ascii="Calibri" w:hAnsi="Calibri" w:eastAsia="宋体" w:cs="Times New Roman"/>
                <w:b w:val="0"/>
                <w:bCs w:val="0"/>
                <w:kern w:val="2"/>
                <w:sz w:val="21"/>
                <w:szCs w:val="24"/>
                <w:lang w:val="en-US" w:eastAsia="zh-CN" w:bidi="ar-SA"/>
              </w:rPr>
              <w:t>采用</w:t>
            </w:r>
            <w:r>
              <w:rPr>
                <w:rFonts w:hint="eastAsia" w:ascii="Calibri" w:hAnsi="Calibri" w:eastAsia="宋体" w:cs="Times New Roman"/>
                <w:b w:val="0"/>
                <w:bCs w:val="0"/>
                <w:kern w:val="2"/>
                <w:sz w:val="21"/>
                <w:szCs w:val="24"/>
                <w:lang w:val="en-US" w:eastAsia="zh-CN" w:bidi="ar-SA"/>
              </w:rPr>
              <w:t>玫瑰金</w:t>
            </w:r>
            <w:r>
              <w:rPr>
                <w:rFonts w:hint="default" w:ascii="Calibri" w:hAnsi="Calibri" w:eastAsia="宋体" w:cs="Times New Roman"/>
                <w:b w:val="0"/>
                <w:bCs w:val="0"/>
                <w:kern w:val="2"/>
                <w:sz w:val="21"/>
                <w:szCs w:val="24"/>
                <w:lang w:val="en-US" w:eastAsia="zh-CN" w:bidi="ar-SA"/>
              </w:rPr>
              <w:t>不锈钢</w:t>
            </w:r>
            <w:r>
              <w:rPr>
                <w:rFonts w:hint="eastAsia" w:ascii="Calibri" w:hAnsi="Calibri" w:eastAsia="宋体" w:cs="Times New Roman"/>
                <w:b w:val="0"/>
                <w:bCs w:val="0"/>
                <w:kern w:val="2"/>
                <w:sz w:val="21"/>
                <w:szCs w:val="24"/>
                <w:lang w:val="en-US" w:eastAsia="zh-CN" w:bidi="ar-SA"/>
              </w:rPr>
              <w:t>板（厚度</w:t>
            </w:r>
            <w:r>
              <w:rPr>
                <w:rFonts w:hint="default" w:ascii="Calibri" w:hAnsi="Calibri" w:eastAsia="宋体" w:cs="Times New Roman"/>
                <w:b w:val="0"/>
                <w:bCs w:val="0"/>
                <w:kern w:val="2"/>
                <w:sz w:val="21"/>
                <w:szCs w:val="24"/>
                <w:lang w:val="en-US" w:eastAsia="zh-CN" w:bidi="ar-SA"/>
              </w:rPr>
              <w:t>≥</w:t>
            </w:r>
            <w:r>
              <w:rPr>
                <w:rFonts w:hint="eastAsia" w:ascii="Calibri" w:hAnsi="Calibri" w:eastAsia="宋体" w:cs="Times New Roman"/>
                <w:b w:val="0"/>
                <w:bCs w:val="0"/>
                <w:kern w:val="2"/>
                <w:sz w:val="21"/>
                <w:szCs w:val="24"/>
                <w:lang w:val="en-US" w:eastAsia="zh-CN" w:bidi="ar-SA"/>
              </w:rPr>
              <w:t>3</w:t>
            </w:r>
            <w:r>
              <w:rPr>
                <w:rFonts w:hint="default" w:ascii="Calibri" w:hAnsi="Calibri" w:eastAsia="宋体" w:cs="Times New Roman"/>
                <w:b w:val="0"/>
                <w:bCs w:val="0"/>
                <w:kern w:val="2"/>
                <w:sz w:val="21"/>
                <w:szCs w:val="24"/>
                <w:lang w:val="en-US" w:eastAsia="zh-CN" w:bidi="ar-SA"/>
              </w:rPr>
              <w:t>mm</w:t>
            </w:r>
            <w:r>
              <w:rPr>
                <w:rFonts w:hint="eastAsia" w:ascii="Calibri" w:hAnsi="Calibri" w:eastAsia="宋体" w:cs="Times New Roman"/>
                <w:b w:val="0"/>
                <w:bCs w:val="0"/>
                <w:kern w:val="2"/>
                <w:sz w:val="21"/>
                <w:szCs w:val="24"/>
                <w:lang w:val="en-US" w:eastAsia="zh-CN" w:bidi="ar-SA"/>
              </w:rPr>
              <w:t>）采图腾花纹镂空板</w:t>
            </w:r>
            <w:r>
              <w:rPr>
                <w:rFonts w:hint="default" w:ascii="Calibri" w:hAnsi="Calibri" w:eastAsia="宋体" w:cs="Times New Roman"/>
                <w:b w:val="0"/>
                <w:bCs w:val="0"/>
                <w:kern w:val="2"/>
                <w:sz w:val="21"/>
                <w:szCs w:val="24"/>
                <w:lang w:val="en-US" w:eastAsia="zh-CN" w:bidi="ar-SA"/>
              </w:rPr>
              <w:t>装饰</w:t>
            </w:r>
          </w:p>
        </w:tc>
        <w:tc>
          <w:tcPr>
            <w:tcW w:w="526" w:type="pc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4</w:t>
            </w:r>
          </w:p>
        </w:tc>
        <w:tc>
          <w:tcPr>
            <w:tcW w:w="1380" w:type="pct"/>
            <w:gridSpan w:val="2"/>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ascii="方正仿宋_GBK" w:hAnsi="方正仿宋_GBK" w:eastAsia="方正仿宋_GBK" w:cs="方正仿宋_GBK"/>
                <w:b w:val="0"/>
                <w:bCs w:val="0"/>
                <w:color w:val="auto"/>
                <w:sz w:val="28"/>
                <w:szCs w:val="28"/>
              </w:rPr>
              <w:t>▲</w:t>
            </w:r>
            <w:r>
              <w:rPr>
                <w:rFonts w:hint="eastAsia" w:eastAsia="宋体" w:cs="Times New Roman"/>
                <w:b w:val="0"/>
                <w:bCs w:val="0"/>
                <w:kern w:val="2"/>
                <w:sz w:val="21"/>
                <w:szCs w:val="24"/>
                <w:lang w:val="en-US" w:eastAsia="zh-CN" w:bidi="ar-SA"/>
              </w:rPr>
              <w:t>烟气净化器</w:t>
            </w:r>
          </w:p>
        </w:tc>
        <w:tc>
          <w:tcPr>
            <w:tcW w:w="1632"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风量：460立方米/小时；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功率：≥</w:t>
            </w:r>
            <w:r>
              <w:rPr>
                <w:rFonts w:hint="eastAsia" w:eastAsia="宋体" w:cs="Times New Roman"/>
                <w:b w:val="0"/>
                <w:bCs w:val="0"/>
                <w:kern w:val="2"/>
                <w:sz w:val="21"/>
                <w:szCs w:val="24"/>
                <w:lang w:val="en-US" w:eastAsia="zh-CN" w:bidi="ar-SA"/>
              </w:rPr>
              <w:t>50</w:t>
            </w:r>
            <w:r>
              <w:rPr>
                <w:rFonts w:hint="eastAsia" w:ascii="Calibri" w:hAnsi="Calibri" w:eastAsia="宋体" w:cs="Times New Roman"/>
                <w:b w:val="0"/>
                <w:bCs w:val="0"/>
                <w:kern w:val="2"/>
                <w:sz w:val="21"/>
                <w:szCs w:val="24"/>
                <w:lang w:val="en-US" w:eastAsia="zh-CN" w:bidi="ar-SA"/>
              </w:rPr>
              <w:t>0w（采用无刷直流变频引风机）；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采用多重复合过滤系统；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噪音要求：≤20-55dB；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电源方式：交流电；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8"/>
                <w:szCs w:val="28"/>
                <w:lang w:val="en-US" w:eastAsia="zh-CN"/>
              </w:rPr>
            </w:pPr>
            <w:r>
              <w:rPr>
                <w:rFonts w:hint="eastAsia" w:ascii="Calibri" w:hAnsi="Calibri" w:eastAsia="宋体" w:cs="Times New Roman"/>
                <w:b w:val="0"/>
                <w:bCs w:val="0"/>
                <w:kern w:val="2"/>
                <w:sz w:val="21"/>
                <w:szCs w:val="24"/>
                <w:lang w:val="en-US" w:eastAsia="zh-CN" w:bidi="ar-SA"/>
              </w:rPr>
              <w:t>控制方式：手动及遥控</w:t>
            </w:r>
            <w:r>
              <w:rPr>
                <w:rFonts w:hint="eastAsia" w:eastAsia="宋体" w:cs="Times New Roman"/>
                <w:b w:val="0"/>
                <w:bCs w:val="0"/>
                <w:kern w:val="2"/>
                <w:sz w:val="21"/>
                <w:szCs w:val="24"/>
                <w:lang w:val="en-US" w:eastAsia="zh-CN" w:bidi="ar-SA"/>
              </w:rPr>
              <w:t>；</w:t>
            </w: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07"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5</w:t>
            </w:r>
          </w:p>
        </w:tc>
        <w:tc>
          <w:tcPr>
            <w:tcW w:w="138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灯饰</w:t>
            </w:r>
          </w:p>
        </w:tc>
        <w:tc>
          <w:tcPr>
            <w:tcW w:w="1632"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1.下层正面及侧面内置亚克力背板环境灯，中性光源，可声控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2.下层正面中心采用圆形工艺灯装饰，中性光源，可声控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3.中式电子灯，LED灯源</w:t>
            </w: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default"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6</w:t>
            </w:r>
          </w:p>
        </w:tc>
        <w:tc>
          <w:tcPr>
            <w:tcW w:w="138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其他配套</w:t>
            </w:r>
          </w:p>
        </w:tc>
        <w:tc>
          <w:tcPr>
            <w:tcW w:w="1632"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r>
              <w:rPr>
                <w:rFonts w:hint="eastAsia" w:cs="Times New Roman"/>
                <w:b w:val="0"/>
                <w:bCs w:val="0"/>
                <w:kern w:val="2"/>
                <w:sz w:val="21"/>
                <w:szCs w:val="24"/>
                <w:lang w:val="en-US" w:eastAsia="zh-CN" w:bidi="ar-SA"/>
              </w:rPr>
              <w:t>根据采购方要求配备</w:t>
            </w: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c>
          <w:tcPr>
            <w:tcW w:w="526"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val="0"/>
                <w:bCs w:val="0"/>
                <w:kern w:val="2"/>
                <w:sz w:val="21"/>
                <w:szCs w:val="24"/>
                <w:lang w:val="en-US" w:eastAsia="zh-CN" w:bidi="ar-SA"/>
              </w:rPr>
            </w:pPr>
          </w:p>
        </w:tc>
      </w:tr>
    </w:tbl>
    <w:p>
      <w:pPr>
        <w:keepNext w:val="0"/>
        <w:keepLines w:val="0"/>
        <w:pageBreakBefore w:val="0"/>
        <w:kinsoku/>
        <w:overflowPunct/>
        <w:topLinePunct w:val="0"/>
        <w:autoSpaceDE/>
        <w:autoSpaceDN/>
        <w:bidi w:val="0"/>
        <w:adjustRightInd/>
        <w:spacing w:line="420" w:lineRule="exact"/>
        <w:ind w:firstLine="562"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bCs/>
          <w:color w:val="000000"/>
          <w:sz w:val="28"/>
          <w:szCs w:val="28"/>
          <w:lang w:val="en-US" w:eastAsia="zh-CN"/>
        </w:rPr>
        <w:t>备注：</w:t>
      </w:r>
      <w:r>
        <w:rPr>
          <w:rFonts w:hint="eastAsia" w:ascii="方正仿宋_GBK" w:hAnsi="方正仿宋_GBK" w:eastAsia="方正仿宋_GBK" w:cs="方正仿宋_GBK"/>
          <w:b/>
          <w:bCs/>
          <w:color w:val="000000"/>
          <w:sz w:val="28"/>
          <w:szCs w:val="28"/>
        </w:rPr>
        <w:t>带“▲”指标项为重要参数条款，负偏离时依相关评分准则内容作重点扣分处理。</w:t>
      </w:r>
    </w:p>
    <w:p>
      <w:pPr>
        <w:pStyle w:val="3"/>
        <w:rPr>
          <w:rFonts w:hint="eastAsia"/>
          <w:lang w:eastAsia="zh-CN"/>
        </w:rPr>
      </w:pPr>
    </w:p>
    <w:p>
      <w:pPr>
        <w:pStyle w:val="4"/>
        <w:keepNext w:val="0"/>
        <w:keepLines w:val="0"/>
        <w:pageBreakBefore w:val="0"/>
        <w:numPr>
          <w:ilvl w:val="0"/>
          <w:numId w:val="0"/>
        </w:numPr>
        <w:kinsoku/>
        <w:overflowPunct/>
        <w:topLinePunct w:val="0"/>
        <w:autoSpaceDE/>
        <w:autoSpaceDN/>
        <w:bidi w:val="0"/>
        <w:adjustRightInd/>
        <w:spacing w:line="420" w:lineRule="exact"/>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免费保修期内售后服务条款</w:t>
      </w:r>
      <w:r>
        <w:rPr>
          <w:rFonts w:hint="eastAsia" w:ascii="方正小标宋简体" w:hAnsi="方正小标宋简体" w:eastAsia="方正小标宋简体" w:cs="方正小标宋简体"/>
          <w:b w:val="0"/>
          <w:bCs w:val="0"/>
          <w:sz w:val="28"/>
          <w:szCs w:val="28"/>
        </w:rPr>
        <w:t>偏离表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617"/>
        <w:gridCol w:w="3600"/>
        <w:gridCol w:w="871"/>
        <w:gridCol w:w="87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序号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要求项</w:t>
            </w:r>
          </w:p>
        </w:tc>
        <w:tc>
          <w:tcPr>
            <w:tcW w:w="211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招标商务要求</w:t>
            </w:r>
          </w:p>
        </w:tc>
        <w:tc>
          <w:tcPr>
            <w:tcW w:w="51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投标商务</w:t>
            </w:r>
          </w:p>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响应</w:t>
            </w:r>
          </w:p>
        </w:tc>
        <w:tc>
          <w:tcPr>
            <w:tcW w:w="51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偏离情况</w:t>
            </w:r>
          </w:p>
        </w:tc>
        <w:tc>
          <w:tcPr>
            <w:tcW w:w="51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w:t>
            </w:r>
          </w:p>
        </w:tc>
        <w:tc>
          <w:tcPr>
            <w:tcW w:w="94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免费保修期</w:t>
            </w:r>
          </w:p>
        </w:tc>
        <w:tc>
          <w:tcPr>
            <w:tcW w:w="2112" w:type="pct"/>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1）免费质保期：质保期为3年，质保期内烟气净化器、升降装置、主体结构、伸缩装置等主体及关键零部件、易损耗件中标人免费无条件包修包换，并提供常规保养。质保期后中标人须保证以合理的价格提供备件和保养服务，终身有偿服务。</w:t>
            </w:r>
          </w:p>
          <w:p>
            <w:pPr>
              <w:spacing w:line="240" w:lineRule="auto"/>
              <w:jc w:val="left"/>
              <w:rPr>
                <w:rFonts w:hint="eastAsia" w:eastAsia="宋体" w:cs="Times New Roman"/>
                <w:b w:val="0"/>
                <w:bCs w:val="0"/>
                <w:kern w:val="2"/>
                <w:sz w:val="21"/>
                <w:szCs w:val="24"/>
                <w:lang w:val="en-US" w:eastAsia="zh-CN" w:bidi="ar-SA"/>
              </w:rPr>
            </w:pPr>
            <w:r>
              <w:rPr>
                <w:rFonts w:hint="eastAsia" w:eastAsia="宋体" w:cs="Times New Roman"/>
                <w:b w:val="0"/>
                <w:bCs w:val="0"/>
                <w:kern w:val="2"/>
                <w:sz w:val="21"/>
                <w:szCs w:val="24"/>
                <w:lang w:val="en-US" w:eastAsia="zh-CN" w:bidi="ar-SA"/>
              </w:rPr>
              <w:t>（2）响应时间：中标人向采购人提供24小时电话响应服务；服务及维修响应时间为1小时内，8-24小时内抵达现场，一般故障在12小时内维修完毕，特殊故障不超过24小时。</w:t>
            </w:r>
          </w:p>
        </w:tc>
        <w:tc>
          <w:tcPr>
            <w:tcW w:w="511" w:type="pct"/>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p>
        </w:tc>
        <w:tc>
          <w:tcPr>
            <w:tcW w:w="511" w:type="pct"/>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eastAsia="宋体" w:cs="Times New Roman"/>
                <w:b w:val="0"/>
                <w:bCs w:val="0"/>
                <w:kern w:val="2"/>
                <w:sz w:val="21"/>
                <w:szCs w:val="24"/>
                <w:lang w:val="en-US" w:eastAsia="zh-CN" w:bidi="ar-SA"/>
              </w:rPr>
            </w:pPr>
          </w:p>
        </w:tc>
      </w:tr>
    </w:tbl>
    <w:p>
      <w:pPr>
        <w:pStyle w:val="4"/>
        <w:rPr>
          <w:rFonts w:hint="eastAsia"/>
          <w:lang w:eastAsia="zh-CN"/>
        </w:rPr>
      </w:pPr>
    </w:p>
    <w:p>
      <w:pPr>
        <w:rPr>
          <w:rFonts w:hint="eastAsia"/>
          <w:lang w:eastAsia="zh-CN"/>
        </w:rPr>
      </w:pPr>
    </w:p>
    <w:p>
      <w:pPr>
        <w:rPr>
          <w:rFonts w:hint="eastAsia"/>
          <w:lang w:eastAsia="zh-CN"/>
        </w:rPr>
      </w:pPr>
    </w:p>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137F361"/>
    <w:rsid w:val="DE9F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spacing w:before="240" w:after="60"/>
      <w:jc w:val="center"/>
      <w:outlineLvl w:val="0"/>
    </w:pPr>
    <w:rPr>
      <w:rFonts w:ascii="等线 Light" w:hAnsi="等线 Light" w:eastAsia="等线 Light"/>
      <w:b/>
      <w:bCs/>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2024-08-09T15:42:51Z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17348715F40D4FEE7BC8B566B6509EA1</vt:lpwstr>
  </property>
</Properties>
</file>