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24"/>
          <w:szCs w:val="24"/>
          <w:lang w:val="en-US" w:eastAsia="zh-CN"/>
        </w:rPr>
      </w:pPr>
      <w:bookmarkStart w:id="2" w:name="_GoBack"/>
      <w:bookmarkEnd w:id="2"/>
      <w:r>
        <w:rPr>
          <w:rFonts w:hint="eastAsia" w:ascii="仿宋" w:hAnsi="仿宋" w:eastAsia="仿宋" w:cs="仿宋"/>
          <w:sz w:val="24"/>
          <w:szCs w:val="24"/>
          <w:lang w:val="en-US" w:eastAsia="zh-CN"/>
        </w:rPr>
        <w:t>附件1：</w:t>
      </w:r>
    </w:p>
    <w:p>
      <w:pPr>
        <w:ind w:firstLine="56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                           评分标准</w:t>
      </w:r>
    </w:p>
    <w:tbl>
      <w:tblPr>
        <w:tblStyle w:val="5"/>
        <w:tblW w:w="8502"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355"/>
        <w:gridCol w:w="5647"/>
        <w:gridCol w:w="8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8" w:hRule="atLeast"/>
        </w:trPr>
        <w:tc>
          <w:tcPr>
            <w:tcW w:w="680" w:type="dxa"/>
            <w:noWrap w:val="0"/>
            <w:vAlign w:val="center"/>
          </w:tcPr>
          <w:p>
            <w:pPr>
              <w:ind w:left="-78" w:leftChars="-37" w:right="-73" w:rightChars="-35"/>
              <w:jc w:val="center"/>
              <w:rPr>
                <w:rFonts w:ascii="宋体" w:hAnsi="宋体" w:cs="宋体"/>
                <w:b/>
                <w:szCs w:val="21"/>
              </w:rPr>
            </w:pPr>
            <w:r>
              <w:rPr>
                <w:rFonts w:hint="eastAsia" w:ascii="宋体" w:hAnsi="宋体" w:cs="宋体"/>
                <w:b/>
                <w:szCs w:val="21"/>
              </w:rPr>
              <w:t>评审部分</w:t>
            </w:r>
          </w:p>
        </w:tc>
        <w:tc>
          <w:tcPr>
            <w:tcW w:w="1355" w:type="dxa"/>
            <w:noWrap w:val="0"/>
            <w:vAlign w:val="center"/>
          </w:tcPr>
          <w:p>
            <w:pPr>
              <w:ind w:left="-78" w:leftChars="-37" w:right="-73" w:rightChars="-35"/>
              <w:jc w:val="center"/>
              <w:rPr>
                <w:rFonts w:ascii="宋体" w:hAnsi="宋体" w:cs="宋体"/>
                <w:b/>
                <w:szCs w:val="21"/>
              </w:rPr>
            </w:pPr>
            <w:r>
              <w:rPr>
                <w:rFonts w:hint="eastAsia" w:ascii="宋体" w:hAnsi="宋体" w:cs="宋体"/>
                <w:b/>
                <w:szCs w:val="21"/>
              </w:rPr>
              <w:t>评审因素</w:t>
            </w:r>
          </w:p>
        </w:tc>
        <w:tc>
          <w:tcPr>
            <w:tcW w:w="5647" w:type="dxa"/>
            <w:noWrap w:val="0"/>
            <w:vAlign w:val="center"/>
          </w:tcPr>
          <w:p>
            <w:pPr>
              <w:ind w:left="-78" w:leftChars="-37" w:right="-73" w:rightChars="-35"/>
              <w:jc w:val="center"/>
              <w:rPr>
                <w:rFonts w:ascii="宋体" w:hAnsi="宋体" w:cs="宋体"/>
                <w:b/>
                <w:szCs w:val="21"/>
              </w:rPr>
            </w:pPr>
            <w:r>
              <w:rPr>
                <w:rFonts w:hint="eastAsia" w:ascii="宋体" w:hAnsi="宋体" w:cs="宋体"/>
                <w:b/>
                <w:szCs w:val="21"/>
              </w:rPr>
              <w:t>评分细则</w:t>
            </w:r>
          </w:p>
        </w:tc>
        <w:tc>
          <w:tcPr>
            <w:tcW w:w="820" w:type="dxa"/>
            <w:tcBorders>
              <w:left w:val="single" w:color="auto" w:sz="4" w:space="0"/>
            </w:tcBorders>
            <w:noWrap w:val="0"/>
            <w:vAlign w:val="center"/>
          </w:tcPr>
          <w:p>
            <w:pPr>
              <w:ind w:left="-78" w:leftChars="-37" w:right="-73" w:rightChars="-35"/>
              <w:jc w:val="center"/>
              <w:rPr>
                <w:rFonts w:ascii="宋体" w:hAnsi="宋体" w:cs="宋体"/>
                <w:b/>
                <w:szCs w:val="21"/>
              </w:rPr>
            </w:pPr>
            <w:r>
              <w:rPr>
                <w:rFonts w:hint="eastAsia" w:ascii="宋体" w:hAnsi="宋体" w:cs="宋体"/>
                <w:b/>
                <w:szCs w:val="21"/>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680" w:type="dxa"/>
            <w:noWrap w:val="0"/>
            <w:vAlign w:val="center"/>
          </w:tcPr>
          <w:p>
            <w:pPr>
              <w:ind w:left="-78" w:leftChars="-37" w:right="-73" w:rightChars="-35"/>
              <w:jc w:val="center"/>
              <w:rPr>
                <w:rFonts w:ascii="宋体" w:hAnsi="宋体" w:cs="宋体"/>
                <w:b/>
                <w:szCs w:val="21"/>
              </w:rPr>
            </w:pPr>
            <w:r>
              <w:rPr>
                <w:rFonts w:hint="eastAsia" w:ascii="宋体" w:hAnsi="宋体" w:cs="宋体"/>
                <w:b/>
                <w:szCs w:val="21"/>
              </w:rPr>
              <w:t>一</w:t>
            </w:r>
          </w:p>
        </w:tc>
        <w:tc>
          <w:tcPr>
            <w:tcW w:w="7822" w:type="dxa"/>
            <w:gridSpan w:val="3"/>
            <w:noWrap w:val="0"/>
            <w:vAlign w:val="center"/>
          </w:tcPr>
          <w:p>
            <w:pPr>
              <w:ind w:left="-78" w:leftChars="-37" w:right="-73" w:rightChars="-35"/>
              <w:jc w:val="center"/>
              <w:rPr>
                <w:rFonts w:ascii="宋体" w:hAnsi="宋体" w:cs="宋体"/>
                <w:b/>
                <w:szCs w:val="21"/>
              </w:rPr>
            </w:pPr>
            <w:r>
              <w:rPr>
                <w:rFonts w:hint="eastAsia" w:ascii="宋体" w:hAnsi="宋体"/>
                <w:b/>
                <w:szCs w:val="21"/>
                <w:lang w:val="en-US" w:eastAsia="zh-CN"/>
              </w:rPr>
              <w:t>价格</w:t>
            </w:r>
            <w:r>
              <w:rPr>
                <w:rFonts w:hint="eastAsia" w:ascii="宋体" w:hAnsi="宋体"/>
                <w:b/>
                <w:szCs w:val="21"/>
              </w:rPr>
              <w:t>部分（合计</w:t>
            </w:r>
            <w:r>
              <w:rPr>
                <w:rFonts w:hint="default" w:ascii="宋体" w:hAnsi="宋体"/>
                <w:b/>
                <w:szCs w:val="21"/>
                <w:lang w:val="en-US" w:eastAsia="zh-CN"/>
              </w:rPr>
              <w:t>20</w:t>
            </w:r>
            <w:r>
              <w:rPr>
                <w:rFonts w:hint="eastAsia" w:ascii="宋体" w:hAnsi="宋体"/>
                <w:b/>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05" w:hRule="atLeast"/>
        </w:trPr>
        <w:tc>
          <w:tcPr>
            <w:tcW w:w="680" w:type="dxa"/>
            <w:tcBorders>
              <w:bottom w:val="single" w:color="auto" w:sz="4" w:space="0"/>
            </w:tcBorders>
            <w:noWrap w:val="0"/>
            <w:vAlign w:val="center"/>
          </w:tcPr>
          <w:p>
            <w:pPr>
              <w:pStyle w:val="7"/>
              <w:numPr>
                <w:ilvl w:val="0"/>
                <w:numId w:val="0"/>
              </w:numPr>
              <w:ind w:left="420" w:leftChars="0" w:hanging="420" w:firstLineChars="0"/>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1</w:t>
            </w:r>
          </w:p>
        </w:tc>
        <w:tc>
          <w:tcPr>
            <w:tcW w:w="1355" w:type="dxa"/>
            <w:noWrap w:val="0"/>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投标报价</w:t>
            </w:r>
          </w:p>
        </w:tc>
        <w:tc>
          <w:tcPr>
            <w:tcW w:w="5647" w:type="dxa"/>
            <w:noWrap w:val="0"/>
            <w:vAlign w:val="center"/>
          </w:tcPr>
          <w:p>
            <w:pPr>
              <w:autoSpaceDE w:val="0"/>
              <w:autoSpaceDN w:val="0"/>
              <w:adjustRightInd w:val="0"/>
              <w:snapToGrid w:val="0"/>
              <w:rPr>
                <w:rFonts w:ascii="宋体" w:hAnsi="宋体" w:cs="宋体"/>
                <w:kern w:val="0"/>
                <w:sz w:val="18"/>
                <w:szCs w:val="18"/>
              </w:rPr>
            </w:pPr>
            <w:r>
              <w:rPr>
                <w:rFonts w:ascii="宋体" w:hAnsi="宋体" w:cs="宋体"/>
                <w:kern w:val="0"/>
                <w:sz w:val="18"/>
                <w:szCs w:val="18"/>
              </w:rPr>
              <w:t>价格分</w:t>
            </w:r>
            <w:r>
              <w:rPr>
                <w:rFonts w:hint="eastAsia" w:ascii="宋体" w:hAnsi="宋体" w:cs="宋体"/>
                <w:kern w:val="0"/>
                <w:sz w:val="18"/>
                <w:szCs w:val="18"/>
              </w:rPr>
              <w:t>应当采用低价优先法计算，即满足招标文件要求且投标价格最低的投标报价为评标基准价，其价格分为满分。其他投标人的价格分统一按照下列公式计算：</w:t>
            </w:r>
          </w:p>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rPr>
              <w:t>投标报价得分=(评标基准价／投标报价)×100×</w:t>
            </w:r>
            <w:r>
              <w:rPr>
                <w:rFonts w:hint="default" w:ascii="宋体" w:hAnsi="宋体" w:cs="宋体"/>
                <w:kern w:val="0"/>
                <w:sz w:val="18"/>
                <w:szCs w:val="18"/>
                <w:lang w:val="en-US" w:eastAsia="zh-CN"/>
              </w:rPr>
              <w:t>20</w:t>
            </w:r>
          </w:p>
          <w:p>
            <w:pPr>
              <w:ind w:left="-78" w:leftChars="-37" w:right="-73" w:rightChars="-35" w:firstLine="90" w:firstLineChars="50"/>
              <w:jc w:val="left"/>
              <w:rPr>
                <w:rFonts w:hint="eastAsia" w:ascii="宋体" w:hAnsi="宋体" w:cs="宋体"/>
                <w:szCs w:val="21"/>
                <w:lang w:eastAsia="zh-CN"/>
              </w:rPr>
            </w:pPr>
            <w:r>
              <w:rPr>
                <w:rFonts w:hint="eastAsia" w:ascii="宋体" w:hAnsi="宋体"/>
                <w:bCs/>
                <w:sz w:val="18"/>
                <w:szCs w:val="18"/>
              </w:rPr>
              <w:t>投标报价得分四舍五入后，</w:t>
            </w:r>
            <w:r>
              <w:rPr>
                <w:rFonts w:hint="eastAsia" w:ascii="宋体" w:hAnsi="宋体" w:cs="Arial"/>
                <w:sz w:val="18"/>
                <w:szCs w:val="18"/>
              </w:rPr>
              <w:t>小数点后保留两位有效数</w:t>
            </w:r>
            <w:r>
              <w:rPr>
                <w:rFonts w:hint="eastAsia" w:ascii="宋体" w:hAnsi="宋体"/>
                <w:bCs/>
                <w:sz w:val="18"/>
                <w:szCs w:val="18"/>
              </w:rPr>
              <w:t>；</w:t>
            </w:r>
          </w:p>
        </w:tc>
        <w:tc>
          <w:tcPr>
            <w:tcW w:w="820" w:type="dxa"/>
            <w:tcBorders>
              <w:left w:val="single" w:color="auto" w:sz="4" w:space="0"/>
            </w:tcBorders>
            <w:noWrap w:val="0"/>
            <w:vAlign w:val="center"/>
          </w:tcPr>
          <w:p>
            <w:pPr>
              <w:jc w:val="center"/>
              <w:rPr>
                <w:rFonts w:hint="default" w:ascii="宋体" w:hAnsi="宋体" w:cs="宋体"/>
                <w:szCs w:val="21"/>
                <w:lang w:val="en-US" w:eastAsia="zh-CN"/>
              </w:rPr>
            </w:pPr>
            <w:r>
              <w:rPr>
                <w:rFonts w:hint="default" w:ascii="宋体" w:hAnsi="宋体" w:cs="宋体"/>
                <w:szCs w:val="21"/>
                <w:lang w:val="en-US" w:eastAsia="zh-CN"/>
              </w:rPr>
              <w:t>20</w:t>
            </w:r>
            <w:r>
              <w:rPr>
                <w:rFonts w:hint="eastAsia" w:ascii="宋体" w:hAnsi="宋体" w:cs="宋体"/>
                <w:szCs w:val="21"/>
                <w:lang w:val="en-US" w:eastAsia="zh-CN"/>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05" w:hRule="atLeast"/>
        </w:trPr>
        <w:tc>
          <w:tcPr>
            <w:tcW w:w="680" w:type="dxa"/>
            <w:tcBorders>
              <w:bottom w:val="single" w:color="auto" w:sz="4" w:space="0"/>
            </w:tcBorders>
            <w:noWrap w:val="0"/>
            <w:vAlign w:val="center"/>
          </w:tcPr>
          <w:p>
            <w:pPr>
              <w:pStyle w:val="7"/>
              <w:numPr>
                <w:ilvl w:val="0"/>
                <w:numId w:val="0"/>
              </w:numPr>
              <w:ind w:left="420" w:leftChars="0" w:hanging="420" w:firstLineChars="0"/>
              <w:jc w:val="right"/>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二</w:t>
            </w:r>
          </w:p>
        </w:tc>
        <w:tc>
          <w:tcPr>
            <w:tcW w:w="7822" w:type="dxa"/>
            <w:gridSpan w:val="3"/>
            <w:noWrap w:val="0"/>
            <w:vAlign w:val="center"/>
          </w:tcPr>
          <w:p>
            <w:pPr>
              <w:jc w:val="center"/>
              <w:rPr>
                <w:rFonts w:hint="eastAsia" w:ascii="宋体" w:hAnsi="宋体" w:cs="宋体"/>
                <w:szCs w:val="21"/>
                <w:lang w:val="en-US" w:eastAsia="zh-CN"/>
              </w:rPr>
            </w:pPr>
            <w:r>
              <w:rPr>
                <w:rFonts w:hint="eastAsia" w:ascii="宋体" w:hAnsi="宋体"/>
                <w:b/>
                <w:szCs w:val="21"/>
              </w:rPr>
              <w:t>技术部分（合计</w:t>
            </w:r>
            <w:r>
              <w:rPr>
                <w:rFonts w:hint="eastAsia" w:ascii="宋体" w:hAnsi="宋体"/>
                <w:b/>
                <w:szCs w:val="21"/>
                <w:lang w:val="en-US" w:eastAsia="zh-CN"/>
              </w:rPr>
              <w:t>35</w:t>
            </w:r>
            <w:r>
              <w:rPr>
                <w:rFonts w:hint="eastAsia" w:ascii="宋体" w:hAnsi="宋体"/>
                <w:b/>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05" w:hRule="atLeast"/>
        </w:trPr>
        <w:tc>
          <w:tcPr>
            <w:tcW w:w="680" w:type="dxa"/>
            <w:tcBorders>
              <w:bottom w:val="single" w:color="auto" w:sz="4" w:space="0"/>
            </w:tcBorders>
            <w:noWrap w:val="0"/>
            <w:vAlign w:val="center"/>
          </w:tcPr>
          <w:p>
            <w:pPr>
              <w:pStyle w:val="7"/>
              <w:numPr>
                <w:ilvl w:val="0"/>
                <w:numId w:val="0"/>
              </w:numPr>
              <w:ind w:left="420" w:leftChars="0" w:hanging="420" w:firstLineChars="0"/>
              <w:jc w:val="right"/>
              <w:rPr>
                <w:rFonts w:ascii="宋体" w:hAnsi="宋体"/>
                <w:szCs w:val="21"/>
              </w:rPr>
            </w:pPr>
            <w:r>
              <w:rPr>
                <w:rFonts w:ascii="宋体" w:hAnsi="宋体" w:eastAsia="宋体" w:cs="Times New Roman"/>
                <w:kern w:val="2"/>
                <w:sz w:val="21"/>
                <w:szCs w:val="21"/>
                <w:lang w:val="en-US" w:eastAsia="zh-CN" w:bidi="ar-SA"/>
              </w:rPr>
              <w:t>1.</w:t>
            </w:r>
          </w:p>
        </w:tc>
        <w:tc>
          <w:tcPr>
            <w:tcW w:w="1355" w:type="dxa"/>
            <w:noWrap w:val="0"/>
            <w:vAlign w:val="center"/>
          </w:tcPr>
          <w:p>
            <w:pPr>
              <w:jc w:val="center"/>
              <w:rPr>
                <w:rFonts w:ascii="宋体" w:hAnsi="宋体" w:cs="宋体"/>
                <w:szCs w:val="21"/>
              </w:rPr>
            </w:pPr>
            <w:r>
              <w:rPr>
                <w:rFonts w:hint="eastAsia" w:ascii="宋体" w:hAnsi="宋体" w:cs="宋体"/>
                <w:szCs w:val="21"/>
              </w:rPr>
              <w:t>服务方案</w:t>
            </w:r>
          </w:p>
        </w:tc>
        <w:tc>
          <w:tcPr>
            <w:tcW w:w="5647" w:type="dxa"/>
            <w:noWrap w:val="0"/>
            <w:vAlign w:val="center"/>
          </w:tcPr>
          <w:p>
            <w:pPr>
              <w:ind w:left="-78" w:leftChars="-37" w:right="-73" w:rightChars="-35"/>
              <w:jc w:val="left"/>
              <w:rPr>
                <w:rFonts w:ascii="宋体" w:hAnsi="宋体" w:cs="宋体"/>
                <w:b/>
                <w:bCs/>
                <w:szCs w:val="21"/>
              </w:rPr>
            </w:pPr>
            <w:bookmarkStart w:id="0" w:name="OLE_LINK2"/>
            <w:r>
              <w:rPr>
                <w:rFonts w:hint="eastAsia" w:ascii="宋体" w:hAnsi="宋体" w:cs="宋体"/>
                <w:b/>
                <w:bCs/>
                <w:kern w:val="0"/>
                <w:szCs w:val="21"/>
              </w:rPr>
              <w:t>（一）</w:t>
            </w:r>
            <w:r>
              <w:rPr>
                <w:rFonts w:hint="eastAsia" w:ascii="宋体" w:hAnsi="宋体" w:cs="宋体"/>
                <w:b/>
                <w:bCs/>
                <w:szCs w:val="21"/>
                <w:lang w:eastAsia="zh-CN"/>
              </w:rPr>
              <w:t>评分内容</w:t>
            </w:r>
            <w:r>
              <w:rPr>
                <w:rFonts w:hint="eastAsia" w:ascii="宋体" w:hAnsi="宋体" w:cs="宋体"/>
                <w:b/>
                <w:bCs/>
                <w:szCs w:val="21"/>
              </w:rPr>
              <w:t>：</w:t>
            </w:r>
            <w:bookmarkEnd w:id="0"/>
          </w:p>
          <w:p>
            <w:pPr>
              <w:autoSpaceDE w:val="0"/>
              <w:autoSpaceDN w:val="0"/>
              <w:adjustRightInd w:val="0"/>
              <w:snapToGrid w:val="0"/>
              <w:rPr>
                <w:rFonts w:hint="eastAsia" w:ascii="宋体" w:hAnsi="宋体"/>
                <w:b/>
                <w:bCs/>
                <w:szCs w:val="21"/>
              </w:rPr>
            </w:pPr>
            <w:r>
              <w:rPr>
                <w:rFonts w:hint="eastAsia" w:ascii="宋体" w:hAnsi="宋体" w:eastAsia="宋体" w:cs="宋体"/>
                <w:kern w:val="0"/>
                <w:sz w:val="18"/>
                <w:szCs w:val="18"/>
              </w:rPr>
              <w:t>投标人根据项目需求提供服务方案（包括但不限于</w:t>
            </w:r>
            <w:r>
              <w:rPr>
                <w:rFonts w:hint="eastAsia" w:ascii="宋体" w:hAnsi="宋体" w:eastAsia="宋体" w:cs="宋体"/>
                <w:kern w:val="0"/>
                <w:sz w:val="18"/>
                <w:szCs w:val="18"/>
                <w:lang w:val="en-US" w:eastAsia="zh-CN"/>
              </w:rPr>
              <w:t>编制依据、项目理解、实施流程、时间人员安排</w:t>
            </w:r>
            <w:r>
              <w:rPr>
                <w:rFonts w:hint="eastAsia" w:ascii="宋体" w:hAnsi="宋体" w:eastAsia="宋体" w:cs="宋体"/>
                <w:kern w:val="0"/>
                <w:sz w:val="18"/>
                <w:szCs w:val="18"/>
              </w:rPr>
              <w:t>）</w:t>
            </w:r>
            <w:bookmarkStart w:id="1" w:name="OLE_LINK3"/>
          </w:p>
          <w:p>
            <w:pPr>
              <w:ind w:left="-78" w:leftChars="-37" w:right="-73" w:rightChars="-35"/>
              <w:jc w:val="left"/>
              <w:rPr>
                <w:rFonts w:hint="eastAsia" w:ascii="宋体" w:hAnsi="宋体" w:cs="宋体"/>
                <w:b/>
                <w:bCs/>
                <w:szCs w:val="21"/>
              </w:rPr>
            </w:pPr>
            <w:r>
              <w:rPr>
                <w:rFonts w:hint="eastAsia" w:ascii="宋体" w:hAnsi="宋体"/>
                <w:b/>
                <w:bCs/>
                <w:szCs w:val="21"/>
              </w:rPr>
              <w:t>（二）</w:t>
            </w:r>
            <w:r>
              <w:rPr>
                <w:rFonts w:hint="eastAsia" w:ascii="宋体" w:hAnsi="宋体" w:cs="宋体"/>
                <w:b/>
                <w:bCs/>
                <w:szCs w:val="21"/>
                <w:lang w:val="en-US" w:eastAsia="zh-CN"/>
              </w:rPr>
              <w:t>评分依据</w:t>
            </w:r>
            <w:r>
              <w:rPr>
                <w:rFonts w:hint="eastAsia" w:ascii="宋体" w:hAnsi="宋体" w:cs="宋体"/>
                <w:b/>
                <w:bCs/>
                <w:szCs w:val="21"/>
              </w:rPr>
              <w:t>：</w:t>
            </w:r>
          </w:p>
          <w:p>
            <w:pPr>
              <w:autoSpaceDE w:val="0"/>
              <w:autoSpaceDN w:val="0"/>
              <w:adjustRightInd w:val="0"/>
              <w:snapToGrid w:val="0"/>
              <w:rPr>
                <w:rFonts w:hint="eastAsia" w:ascii="宋体" w:hAnsi="宋体" w:eastAsia="宋体" w:cs="宋体"/>
                <w:kern w:val="0"/>
                <w:sz w:val="18"/>
                <w:szCs w:val="18"/>
              </w:rPr>
            </w:pPr>
            <w:r>
              <w:rPr>
                <w:rFonts w:hint="eastAsia" w:ascii="宋体" w:hAnsi="宋体" w:eastAsia="宋体" w:cs="宋体"/>
                <w:kern w:val="0"/>
                <w:sz w:val="18"/>
                <w:szCs w:val="18"/>
              </w:rPr>
              <w:t>方案包含以上</w:t>
            </w: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rPr>
              <w:t>项内容得</w:t>
            </w:r>
            <w:r>
              <w:rPr>
                <w:rFonts w:hint="eastAsia" w:ascii="宋体" w:hAnsi="宋体" w:eastAsia="宋体" w:cs="宋体"/>
                <w:kern w:val="0"/>
                <w:sz w:val="18"/>
                <w:szCs w:val="18"/>
                <w:lang w:val="en-US" w:eastAsia="zh-CN"/>
              </w:rPr>
              <w:t>10</w:t>
            </w:r>
            <w:r>
              <w:rPr>
                <w:rFonts w:hint="eastAsia" w:ascii="宋体" w:hAnsi="宋体" w:eastAsia="宋体" w:cs="宋体"/>
                <w:kern w:val="0"/>
                <w:sz w:val="18"/>
                <w:szCs w:val="18"/>
              </w:rPr>
              <w:t>分；包含</w:t>
            </w: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项内容得</w:t>
            </w:r>
            <w:r>
              <w:rPr>
                <w:rFonts w:hint="eastAsia" w:ascii="宋体" w:hAnsi="宋体" w:eastAsia="宋体" w:cs="宋体"/>
                <w:kern w:val="0"/>
                <w:sz w:val="18"/>
                <w:szCs w:val="18"/>
                <w:lang w:val="en-US" w:eastAsia="zh-CN"/>
              </w:rPr>
              <w:t>5</w:t>
            </w:r>
            <w:r>
              <w:rPr>
                <w:rFonts w:hint="eastAsia" w:ascii="宋体" w:hAnsi="宋体" w:eastAsia="宋体" w:cs="宋体"/>
                <w:kern w:val="0"/>
                <w:sz w:val="18"/>
                <w:szCs w:val="18"/>
              </w:rPr>
              <w:t>分；包含</w:t>
            </w: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项内容得</w:t>
            </w: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分</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其他情况不得分。</w:t>
            </w:r>
          </w:p>
          <w:p>
            <w:pPr>
              <w:autoSpaceDE w:val="0"/>
              <w:autoSpaceDN w:val="0"/>
              <w:adjustRightInd w:val="0"/>
              <w:snapToGrid w:val="0"/>
              <w:rPr>
                <w:rFonts w:hint="eastAsia" w:ascii="宋体" w:hAnsi="宋体" w:eastAsia="宋体" w:cs="宋体"/>
                <w:kern w:val="0"/>
                <w:sz w:val="18"/>
                <w:szCs w:val="18"/>
              </w:rPr>
            </w:pPr>
            <w:r>
              <w:rPr>
                <w:rFonts w:hint="eastAsia" w:ascii="宋体" w:hAnsi="宋体" w:eastAsia="宋体" w:cs="宋体"/>
                <w:kern w:val="0"/>
                <w:sz w:val="18"/>
                <w:szCs w:val="18"/>
              </w:rPr>
              <w:t>在此基础上，根据方案响应情况进一步评审：</w:t>
            </w:r>
          </w:p>
          <w:bookmarkEnd w:id="1"/>
          <w:p>
            <w:pPr>
              <w:autoSpaceDE w:val="0"/>
              <w:autoSpaceDN w:val="0"/>
              <w:adjustRightInd w:val="0"/>
              <w:snapToGrid w:val="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服务方案内容全面</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科学合理</w:t>
            </w:r>
            <w:r>
              <w:rPr>
                <w:rFonts w:hint="eastAsia" w:ascii="宋体" w:hAnsi="宋体" w:eastAsia="宋体" w:cs="宋体"/>
                <w:kern w:val="0"/>
                <w:sz w:val="18"/>
                <w:szCs w:val="18"/>
                <w:lang w:val="en-US" w:eastAsia="zh-CN"/>
              </w:rPr>
              <w:t>和</w:t>
            </w:r>
            <w:r>
              <w:rPr>
                <w:rFonts w:hint="eastAsia" w:ascii="宋体" w:hAnsi="宋体" w:eastAsia="宋体" w:cs="宋体"/>
                <w:kern w:val="0"/>
                <w:sz w:val="18"/>
                <w:szCs w:val="18"/>
              </w:rPr>
              <w:t>可操作性强</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得15</w:t>
            </w:r>
            <w:r>
              <w:rPr>
                <w:rFonts w:hint="eastAsia" w:ascii="宋体" w:hAnsi="宋体" w:eastAsia="宋体" w:cs="宋体"/>
                <w:kern w:val="0"/>
                <w:sz w:val="18"/>
                <w:szCs w:val="18"/>
              </w:rPr>
              <w:t>分；</w:t>
            </w:r>
            <w:r>
              <w:rPr>
                <w:rFonts w:hint="eastAsia" w:ascii="宋体" w:hAnsi="宋体" w:eastAsia="宋体" w:cs="宋体"/>
                <w:kern w:val="0"/>
                <w:sz w:val="18"/>
                <w:szCs w:val="18"/>
                <w:lang w:val="en-US" w:eastAsia="zh-CN"/>
              </w:rPr>
              <w:t xml:space="preserve"> </w:t>
            </w:r>
          </w:p>
          <w:p>
            <w:pPr>
              <w:autoSpaceDE w:val="0"/>
              <w:autoSpaceDN w:val="0"/>
              <w:adjustRightInd w:val="0"/>
              <w:snapToGrid w:val="0"/>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服务方案内容</w:t>
            </w:r>
            <w:r>
              <w:rPr>
                <w:rFonts w:hint="eastAsia" w:ascii="宋体" w:hAnsi="宋体" w:eastAsia="宋体" w:cs="宋体"/>
                <w:kern w:val="0"/>
                <w:sz w:val="18"/>
                <w:szCs w:val="18"/>
                <w:lang w:val="en-US" w:eastAsia="zh-CN"/>
              </w:rPr>
              <w:t>较</w:t>
            </w:r>
            <w:r>
              <w:rPr>
                <w:rFonts w:hint="eastAsia" w:ascii="宋体" w:hAnsi="宋体" w:eastAsia="宋体" w:cs="宋体"/>
                <w:kern w:val="0"/>
                <w:sz w:val="18"/>
                <w:szCs w:val="18"/>
              </w:rPr>
              <w:t>全面</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较</w:t>
            </w:r>
            <w:r>
              <w:rPr>
                <w:rFonts w:hint="eastAsia" w:ascii="宋体" w:hAnsi="宋体" w:eastAsia="宋体" w:cs="宋体"/>
                <w:kern w:val="0"/>
                <w:sz w:val="18"/>
                <w:szCs w:val="18"/>
              </w:rPr>
              <w:t>科学合理</w:t>
            </w:r>
            <w:r>
              <w:rPr>
                <w:rFonts w:hint="eastAsia" w:ascii="宋体" w:hAnsi="宋体" w:eastAsia="宋体" w:cs="宋体"/>
                <w:kern w:val="0"/>
                <w:sz w:val="18"/>
                <w:szCs w:val="18"/>
                <w:lang w:val="en-US" w:eastAsia="zh-CN"/>
              </w:rPr>
              <w:t>和</w:t>
            </w:r>
            <w:r>
              <w:rPr>
                <w:rFonts w:hint="eastAsia" w:ascii="宋体" w:hAnsi="宋体" w:eastAsia="宋体" w:cs="宋体"/>
                <w:kern w:val="0"/>
                <w:sz w:val="18"/>
                <w:szCs w:val="18"/>
              </w:rPr>
              <w:t>可操作性</w:t>
            </w:r>
            <w:r>
              <w:rPr>
                <w:rFonts w:hint="eastAsia" w:ascii="宋体" w:hAnsi="宋体" w:eastAsia="宋体" w:cs="宋体"/>
                <w:kern w:val="0"/>
                <w:sz w:val="18"/>
                <w:szCs w:val="18"/>
                <w:lang w:val="en-US" w:eastAsia="zh-CN"/>
              </w:rPr>
              <w:t>较</w:t>
            </w:r>
            <w:r>
              <w:rPr>
                <w:rFonts w:hint="eastAsia" w:ascii="宋体" w:hAnsi="宋体" w:eastAsia="宋体" w:cs="宋体"/>
                <w:kern w:val="0"/>
                <w:sz w:val="18"/>
                <w:szCs w:val="18"/>
              </w:rPr>
              <w:t>强</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得10</w:t>
            </w:r>
            <w:r>
              <w:rPr>
                <w:rFonts w:hint="eastAsia" w:ascii="宋体" w:hAnsi="宋体" w:eastAsia="宋体" w:cs="宋体"/>
                <w:kern w:val="0"/>
                <w:sz w:val="18"/>
                <w:szCs w:val="18"/>
              </w:rPr>
              <w:t>分；</w:t>
            </w:r>
          </w:p>
          <w:p>
            <w:pPr>
              <w:autoSpaceDE w:val="0"/>
              <w:autoSpaceDN w:val="0"/>
              <w:adjustRightInd w:val="0"/>
              <w:snapToGrid w:val="0"/>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服务方案内容全面</w:t>
            </w:r>
            <w:r>
              <w:rPr>
                <w:rFonts w:hint="eastAsia" w:ascii="宋体" w:hAnsi="宋体" w:eastAsia="宋体" w:cs="宋体"/>
                <w:kern w:val="0"/>
                <w:sz w:val="18"/>
                <w:szCs w:val="18"/>
                <w:lang w:val="en-US" w:eastAsia="zh-CN"/>
              </w:rPr>
              <w:t>性</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科学合理</w:t>
            </w:r>
            <w:r>
              <w:rPr>
                <w:rFonts w:hint="eastAsia" w:ascii="宋体" w:hAnsi="宋体" w:eastAsia="宋体" w:cs="宋体"/>
                <w:kern w:val="0"/>
                <w:sz w:val="18"/>
                <w:szCs w:val="18"/>
                <w:lang w:val="en-US" w:eastAsia="zh-CN"/>
              </w:rPr>
              <w:t>性和</w:t>
            </w:r>
            <w:r>
              <w:rPr>
                <w:rFonts w:hint="eastAsia" w:ascii="宋体" w:hAnsi="宋体" w:eastAsia="宋体" w:cs="宋体"/>
                <w:kern w:val="0"/>
                <w:sz w:val="18"/>
                <w:szCs w:val="18"/>
              </w:rPr>
              <w:t>可操作性</w:t>
            </w:r>
            <w:r>
              <w:rPr>
                <w:rFonts w:hint="eastAsia" w:ascii="宋体" w:hAnsi="宋体" w:eastAsia="宋体" w:cs="宋体"/>
                <w:kern w:val="0"/>
                <w:sz w:val="18"/>
                <w:szCs w:val="18"/>
                <w:lang w:val="en-US" w:eastAsia="zh-CN"/>
              </w:rPr>
              <w:t>较一般</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得5</w:t>
            </w:r>
            <w:r>
              <w:rPr>
                <w:rFonts w:hint="eastAsia" w:ascii="宋体" w:hAnsi="宋体" w:eastAsia="宋体" w:cs="宋体"/>
                <w:kern w:val="0"/>
                <w:sz w:val="18"/>
                <w:szCs w:val="18"/>
              </w:rPr>
              <w:t>分；</w:t>
            </w:r>
          </w:p>
          <w:p>
            <w:pPr>
              <w:autoSpaceDE w:val="0"/>
              <w:autoSpaceDN w:val="0"/>
              <w:adjustRightInd w:val="0"/>
              <w:snapToGrid w:val="0"/>
              <w:rPr>
                <w:rFonts w:hint="eastAsia" w:ascii="宋体" w:hAnsi="宋体" w:eastAsia="宋体" w:cs="宋体"/>
                <w:szCs w:val="21"/>
                <w:lang w:eastAsia="zh-CN"/>
              </w:rPr>
            </w:pP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rPr>
              <w:t>服务方案内容全面</w:t>
            </w:r>
            <w:r>
              <w:rPr>
                <w:rFonts w:hint="eastAsia" w:ascii="宋体" w:hAnsi="宋体" w:eastAsia="宋体" w:cs="宋体"/>
                <w:kern w:val="0"/>
                <w:sz w:val="18"/>
                <w:szCs w:val="18"/>
                <w:lang w:val="en-US" w:eastAsia="zh-CN"/>
              </w:rPr>
              <w:t>性</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科学合理</w:t>
            </w:r>
            <w:r>
              <w:rPr>
                <w:rFonts w:hint="eastAsia" w:ascii="宋体" w:hAnsi="宋体" w:eastAsia="宋体" w:cs="宋体"/>
                <w:kern w:val="0"/>
                <w:sz w:val="18"/>
                <w:szCs w:val="18"/>
                <w:lang w:val="en-US" w:eastAsia="zh-CN"/>
              </w:rPr>
              <w:t>性和</w:t>
            </w:r>
            <w:r>
              <w:rPr>
                <w:rFonts w:hint="eastAsia" w:ascii="宋体" w:hAnsi="宋体" w:eastAsia="宋体" w:cs="宋体"/>
                <w:kern w:val="0"/>
                <w:sz w:val="18"/>
                <w:szCs w:val="18"/>
              </w:rPr>
              <w:t>可操作性</w:t>
            </w:r>
            <w:r>
              <w:rPr>
                <w:rFonts w:hint="eastAsia" w:ascii="宋体" w:hAnsi="宋体" w:eastAsia="宋体" w:cs="宋体"/>
                <w:kern w:val="0"/>
                <w:sz w:val="18"/>
                <w:szCs w:val="18"/>
                <w:lang w:val="en-US" w:eastAsia="zh-CN"/>
              </w:rPr>
              <w:t>差</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不加分。</w:t>
            </w:r>
          </w:p>
        </w:tc>
        <w:tc>
          <w:tcPr>
            <w:tcW w:w="820" w:type="dxa"/>
            <w:tcBorders>
              <w:left w:val="single" w:color="auto" w:sz="4" w:space="0"/>
            </w:tcBorders>
            <w:noWrap w:val="0"/>
            <w:vAlign w:val="center"/>
          </w:tcPr>
          <w:p>
            <w:pPr>
              <w:jc w:val="center"/>
              <w:rPr>
                <w:rFonts w:ascii="宋体" w:hAnsi="宋体" w:cs="宋体"/>
                <w:szCs w:val="21"/>
              </w:rPr>
            </w:pPr>
            <w:r>
              <w:rPr>
                <w:rFonts w:hint="eastAsia" w:ascii="宋体" w:hAnsi="宋体" w:cs="宋体"/>
                <w:szCs w:val="21"/>
                <w:lang w:val="en-US" w:eastAsia="zh-CN"/>
              </w:rPr>
              <w:t>25</w:t>
            </w:r>
            <w:r>
              <w:rPr>
                <w:rFonts w:hint="eastAsia" w:ascii="宋体" w:hAnsi="宋体" w:cs="宋体"/>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2" w:hRule="atLeast"/>
        </w:trPr>
        <w:tc>
          <w:tcPr>
            <w:tcW w:w="680" w:type="dxa"/>
            <w:tcBorders>
              <w:bottom w:val="single" w:color="auto" w:sz="4" w:space="0"/>
            </w:tcBorders>
            <w:noWrap w:val="0"/>
            <w:vAlign w:val="center"/>
          </w:tcPr>
          <w:p>
            <w:pPr>
              <w:pStyle w:val="7"/>
              <w:numPr>
                <w:ilvl w:val="0"/>
                <w:numId w:val="0"/>
              </w:numPr>
              <w:ind w:left="420" w:leftChars="0" w:hanging="420" w:firstLineChars="0"/>
              <w:jc w:val="right"/>
              <w:rPr>
                <w:rFonts w:ascii="宋体" w:hAnsi="宋体"/>
                <w:szCs w:val="21"/>
              </w:rPr>
            </w:pPr>
            <w:r>
              <w:rPr>
                <w:rFonts w:ascii="宋体" w:hAnsi="宋体" w:eastAsia="宋体" w:cs="Times New Roman"/>
                <w:kern w:val="2"/>
                <w:sz w:val="21"/>
                <w:szCs w:val="21"/>
                <w:lang w:val="en-US" w:eastAsia="zh-CN" w:bidi="ar-SA"/>
              </w:rPr>
              <w:t>2.</w:t>
            </w:r>
          </w:p>
        </w:tc>
        <w:tc>
          <w:tcPr>
            <w:tcW w:w="1355" w:type="dxa"/>
            <w:noWrap w:val="0"/>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质量保障方案</w:t>
            </w:r>
          </w:p>
        </w:tc>
        <w:tc>
          <w:tcPr>
            <w:tcW w:w="5647" w:type="dxa"/>
            <w:noWrap w:val="0"/>
            <w:vAlign w:val="center"/>
          </w:tcPr>
          <w:p>
            <w:pPr>
              <w:pStyle w:val="4"/>
              <w:spacing w:line="240" w:lineRule="auto"/>
              <w:rPr>
                <w:rFonts w:hint="eastAsia"/>
              </w:rPr>
            </w:pPr>
            <w:r>
              <w:rPr>
                <w:rFonts w:hint="eastAsia" w:ascii="宋体" w:hAnsi="宋体" w:cs="宋体"/>
                <w:b/>
                <w:bCs/>
                <w:kern w:val="0"/>
                <w:szCs w:val="21"/>
              </w:rPr>
              <w:t>（一）</w:t>
            </w:r>
            <w:r>
              <w:rPr>
                <w:rFonts w:hint="eastAsia" w:ascii="宋体" w:hAnsi="宋体" w:cs="宋体"/>
                <w:b/>
                <w:bCs/>
                <w:szCs w:val="21"/>
                <w:lang w:eastAsia="zh-CN"/>
              </w:rPr>
              <w:t>评分内容</w:t>
            </w:r>
            <w:r>
              <w:rPr>
                <w:rFonts w:hint="eastAsia" w:ascii="宋体" w:hAnsi="宋体" w:cs="宋体"/>
                <w:b/>
                <w:bCs/>
                <w:szCs w:val="21"/>
              </w:rPr>
              <w:t>：</w:t>
            </w:r>
          </w:p>
          <w:p>
            <w:pPr>
              <w:autoSpaceDE w:val="0"/>
              <w:autoSpaceDN w:val="0"/>
              <w:adjustRightInd w:val="0"/>
              <w:snapToGrid w:val="0"/>
              <w:rPr>
                <w:rFonts w:hint="eastAsia" w:ascii="宋体" w:hAnsi="宋体"/>
                <w:b/>
                <w:bCs/>
                <w:szCs w:val="21"/>
              </w:rPr>
            </w:pPr>
            <w:r>
              <w:rPr>
                <w:rFonts w:hint="eastAsia" w:ascii="宋体" w:hAnsi="宋体" w:eastAsia="宋体" w:cs="宋体"/>
                <w:kern w:val="0"/>
                <w:sz w:val="18"/>
                <w:szCs w:val="18"/>
              </w:rPr>
              <w:t>投标人根据项目需求提供</w:t>
            </w:r>
            <w:r>
              <w:rPr>
                <w:rFonts w:hint="eastAsia" w:ascii="宋体" w:hAnsi="宋体" w:eastAsia="宋体" w:cs="宋体"/>
                <w:kern w:val="0"/>
                <w:sz w:val="18"/>
                <w:szCs w:val="18"/>
                <w:lang w:val="en-US" w:eastAsia="zh-CN"/>
              </w:rPr>
              <w:t>服务保障</w:t>
            </w:r>
            <w:r>
              <w:rPr>
                <w:rFonts w:hint="eastAsia" w:ascii="宋体" w:hAnsi="宋体" w:eastAsia="宋体" w:cs="宋体"/>
                <w:kern w:val="0"/>
                <w:sz w:val="18"/>
                <w:szCs w:val="18"/>
              </w:rPr>
              <w:t>方案（包括但不限于</w:t>
            </w:r>
            <w:r>
              <w:rPr>
                <w:rFonts w:hint="eastAsia" w:ascii="宋体" w:hAnsi="宋体" w:eastAsia="宋体" w:cs="宋体"/>
                <w:kern w:val="0"/>
                <w:sz w:val="18"/>
                <w:szCs w:val="18"/>
                <w:lang w:val="en-US" w:eastAsia="zh-CN"/>
              </w:rPr>
              <w:t>质量保障和应急服务</w:t>
            </w:r>
            <w:r>
              <w:rPr>
                <w:rFonts w:hint="eastAsia" w:ascii="宋体" w:hAnsi="宋体" w:eastAsia="宋体" w:cs="宋体"/>
                <w:kern w:val="0"/>
                <w:sz w:val="18"/>
                <w:szCs w:val="18"/>
              </w:rPr>
              <w:t>）</w:t>
            </w:r>
          </w:p>
          <w:p>
            <w:pPr>
              <w:ind w:left="-78" w:leftChars="-37" w:right="-73" w:rightChars="-35"/>
              <w:jc w:val="left"/>
              <w:rPr>
                <w:rFonts w:ascii="宋体" w:hAnsi="宋体" w:cs="宋体"/>
                <w:b/>
                <w:bCs/>
                <w:szCs w:val="21"/>
              </w:rPr>
            </w:pPr>
            <w:r>
              <w:rPr>
                <w:rFonts w:hint="eastAsia" w:ascii="宋体" w:hAnsi="宋体"/>
                <w:b/>
                <w:bCs/>
                <w:szCs w:val="21"/>
              </w:rPr>
              <w:t>（二）</w:t>
            </w:r>
            <w:r>
              <w:rPr>
                <w:rFonts w:hint="eastAsia" w:ascii="宋体" w:hAnsi="宋体" w:cs="宋体"/>
                <w:b/>
                <w:bCs/>
                <w:szCs w:val="21"/>
                <w:lang w:val="en-US" w:eastAsia="zh-CN"/>
              </w:rPr>
              <w:t>评分依据</w:t>
            </w:r>
            <w:r>
              <w:rPr>
                <w:rFonts w:hint="eastAsia" w:ascii="宋体" w:hAnsi="宋体" w:cs="宋体"/>
                <w:b/>
                <w:bCs/>
                <w:szCs w:val="21"/>
              </w:rPr>
              <w:t>：</w:t>
            </w:r>
          </w:p>
          <w:p>
            <w:pPr>
              <w:autoSpaceDE w:val="0"/>
              <w:autoSpaceDN w:val="0"/>
              <w:adjustRightInd w:val="0"/>
              <w:snapToGrid w:val="0"/>
              <w:rPr>
                <w:rFonts w:hint="eastAsia" w:ascii="宋体" w:hAnsi="宋体" w:eastAsia="宋体" w:cs="宋体"/>
                <w:kern w:val="0"/>
                <w:sz w:val="18"/>
                <w:szCs w:val="18"/>
              </w:rPr>
            </w:pPr>
            <w:r>
              <w:rPr>
                <w:rFonts w:hint="eastAsia" w:ascii="宋体" w:hAnsi="宋体" w:eastAsia="宋体" w:cs="宋体"/>
                <w:kern w:val="0"/>
                <w:sz w:val="18"/>
                <w:szCs w:val="18"/>
              </w:rPr>
              <w:t>方案包含以上</w:t>
            </w: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项内容得</w:t>
            </w:r>
            <w:r>
              <w:rPr>
                <w:rFonts w:hint="eastAsia" w:ascii="宋体" w:hAnsi="宋体" w:eastAsia="宋体" w:cs="宋体"/>
                <w:kern w:val="0"/>
                <w:sz w:val="18"/>
                <w:szCs w:val="18"/>
                <w:lang w:val="en-US" w:eastAsia="zh-CN"/>
              </w:rPr>
              <w:t>5</w:t>
            </w:r>
            <w:r>
              <w:rPr>
                <w:rFonts w:hint="eastAsia" w:ascii="宋体" w:hAnsi="宋体" w:eastAsia="宋体" w:cs="宋体"/>
                <w:kern w:val="0"/>
                <w:sz w:val="18"/>
                <w:szCs w:val="18"/>
              </w:rPr>
              <w:t>分；包含</w:t>
            </w: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项内容得</w:t>
            </w: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分；其他情况不得分。</w:t>
            </w:r>
          </w:p>
          <w:p>
            <w:pPr>
              <w:autoSpaceDE w:val="0"/>
              <w:autoSpaceDN w:val="0"/>
              <w:adjustRightInd w:val="0"/>
              <w:snapToGrid w:val="0"/>
              <w:rPr>
                <w:rFonts w:hint="eastAsia" w:ascii="宋体" w:hAnsi="宋体" w:eastAsia="宋体" w:cs="宋体"/>
                <w:kern w:val="0"/>
                <w:sz w:val="18"/>
                <w:szCs w:val="18"/>
              </w:rPr>
            </w:pPr>
            <w:r>
              <w:rPr>
                <w:rFonts w:hint="eastAsia" w:ascii="宋体" w:hAnsi="宋体" w:eastAsia="宋体" w:cs="宋体"/>
                <w:kern w:val="0"/>
                <w:sz w:val="18"/>
                <w:szCs w:val="18"/>
              </w:rPr>
              <w:t>在此基础上，根据方案响应情况进一步评审：</w:t>
            </w:r>
          </w:p>
          <w:p>
            <w:pPr>
              <w:autoSpaceDE w:val="0"/>
              <w:autoSpaceDN w:val="0"/>
              <w:adjustRightInd w:val="0"/>
              <w:snapToGrid w:val="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1.服务保障方案内容全面、具体，可行性高，得5分；</w:t>
            </w:r>
          </w:p>
          <w:p>
            <w:pPr>
              <w:autoSpaceDE w:val="0"/>
              <w:autoSpaceDN w:val="0"/>
              <w:adjustRightInd w:val="0"/>
              <w:snapToGrid w:val="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2.服务保障方案内容较全面，可行性较高，得3分；</w:t>
            </w:r>
          </w:p>
          <w:p>
            <w:pPr>
              <w:autoSpaceDE w:val="0"/>
              <w:autoSpaceDN w:val="0"/>
              <w:adjustRightInd w:val="0"/>
              <w:snapToGrid w:val="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3.服务保障方案全面性、可行性一般，得1分；</w:t>
            </w:r>
          </w:p>
          <w:p>
            <w:pPr>
              <w:autoSpaceDE w:val="0"/>
              <w:autoSpaceDN w:val="0"/>
              <w:adjustRightInd w:val="0"/>
              <w:snapToGrid w:val="0"/>
            </w:pPr>
            <w:r>
              <w:rPr>
                <w:rFonts w:hint="eastAsia" w:ascii="宋体" w:hAnsi="宋体" w:eastAsia="宋体" w:cs="宋体"/>
                <w:kern w:val="0"/>
                <w:sz w:val="18"/>
                <w:szCs w:val="18"/>
                <w:lang w:val="en-US" w:eastAsia="zh-CN"/>
              </w:rPr>
              <w:t>4.服务保障方案不全，可行性低，不加分。</w:t>
            </w:r>
          </w:p>
        </w:tc>
        <w:tc>
          <w:tcPr>
            <w:tcW w:w="820" w:type="dxa"/>
            <w:tcBorders>
              <w:left w:val="single" w:color="auto" w:sz="4" w:space="0"/>
            </w:tcBorders>
            <w:noWrap w:val="0"/>
            <w:vAlign w:val="center"/>
          </w:tcPr>
          <w:p>
            <w:pPr>
              <w:jc w:val="center"/>
              <w:rPr>
                <w:rFonts w:ascii="宋体" w:hAnsi="宋体" w:cs="宋体"/>
                <w:szCs w:val="21"/>
              </w:rPr>
            </w:pPr>
            <w:r>
              <w:rPr>
                <w:rFonts w:hint="eastAsia" w:ascii="宋体" w:hAnsi="宋体" w:cs="宋体"/>
                <w:szCs w:val="21"/>
                <w:lang w:val="en-US" w:eastAsia="zh-CN"/>
              </w:rPr>
              <w:t>10</w:t>
            </w:r>
            <w:r>
              <w:rPr>
                <w:rFonts w:hint="eastAsia" w:ascii="宋体" w:hAnsi="宋体" w:cs="宋体"/>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2" w:hRule="atLeast"/>
        </w:trPr>
        <w:tc>
          <w:tcPr>
            <w:tcW w:w="680" w:type="dxa"/>
            <w:tcBorders>
              <w:bottom w:val="single" w:color="auto" w:sz="4" w:space="0"/>
            </w:tcBorders>
            <w:noWrap w:val="0"/>
            <w:vAlign w:val="center"/>
          </w:tcPr>
          <w:p>
            <w:pPr>
              <w:pStyle w:val="7"/>
              <w:numPr>
                <w:ilvl w:val="0"/>
                <w:numId w:val="0"/>
              </w:numPr>
              <w:ind w:left="0" w:leftChars="0" w:firstLine="0" w:firstLineChars="0"/>
              <w:jc w:val="center"/>
              <w:rPr>
                <w:rFonts w:hint="default" w:ascii="宋体" w:hAnsi="宋体"/>
                <w:kern w:val="2"/>
                <w:sz w:val="21"/>
                <w:szCs w:val="21"/>
                <w:lang w:val="en-US" w:eastAsia="zh-CN" w:bidi="ar-SA"/>
              </w:rPr>
            </w:pPr>
            <w:r>
              <w:rPr>
                <w:rFonts w:hint="eastAsia" w:ascii="宋体" w:hAnsi="宋体"/>
                <w:szCs w:val="21"/>
                <w:lang w:val="en-US" w:eastAsia="zh-CN"/>
              </w:rPr>
              <w:t>三</w:t>
            </w:r>
          </w:p>
        </w:tc>
        <w:tc>
          <w:tcPr>
            <w:tcW w:w="7822" w:type="dxa"/>
            <w:gridSpan w:val="3"/>
            <w:noWrap w:val="0"/>
            <w:vAlign w:val="center"/>
          </w:tcPr>
          <w:p>
            <w:pPr>
              <w:jc w:val="center"/>
              <w:rPr>
                <w:rFonts w:hint="eastAsia" w:ascii="宋体" w:hAnsi="宋体" w:cs="宋体"/>
                <w:szCs w:val="21"/>
                <w:lang w:val="en-US" w:eastAsia="zh-CN"/>
              </w:rPr>
            </w:pPr>
            <w:r>
              <w:rPr>
                <w:rFonts w:hint="eastAsia" w:ascii="宋体" w:hAnsi="宋体"/>
                <w:b/>
                <w:szCs w:val="21"/>
                <w:lang w:val="en-US" w:eastAsia="zh-CN"/>
              </w:rPr>
              <w:t>商务部分（合计</w:t>
            </w:r>
            <w:r>
              <w:rPr>
                <w:rFonts w:hint="default" w:ascii="宋体" w:hAnsi="宋体"/>
                <w:b/>
                <w:szCs w:val="21"/>
                <w:lang w:val="en-US" w:eastAsia="zh-CN"/>
              </w:rPr>
              <w:t>4</w:t>
            </w:r>
            <w:r>
              <w:rPr>
                <w:rFonts w:hint="eastAsia" w:ascii="宋体" w:hAnsi="宋体"/>
                <w:b/>
                <w:szCs w:val="21"/>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1" w:hRule="atLeast"/>
        </w:trPr>
        <w:tc>
          <w:tcPr>
            <w:tcW w:w="680" w:type="dxa"/>
            <w:tcBorders>
              <w:top w:val="single" w:color="auto" w:sz="4" w:space="0"/>
              <w:bottom w:val="single" w:color="auto" w:sz="4" w:space="0"/>
            </w:tcBorders>
            <w:noWrap w:val="0"/>
            <w:vAlign w:val="center"/>
          </w:tcPr>
          <w:p>
            <w:pPr>
              <w:pStyle w:val="7"/>
              <w:numPr>
                <w:ilvl w:val="0"/>
                <w:numId w:val="0"/>
              </w:numPr>
              <w:ind w:left="420" w:leftChars="0" w:hanging="420" w:firstLineChars="0"/>
              <w:jc w:val="right"/>
              <w:rPr>
                <w:rFonts w:ascii="宋体" w:hAnsi="宋体"/>
                <w:szCs w:val="21"/>
              </w:rPr>
            </w:pPr>
            <w:r>
              <w:rPr>
                <w:rFonts w:hint="eastAsia" w:ascii="宋体" w:hAnsi="宋体" w:eastAsia="宋体" w:cs="Times New Roman"/>
                <w:kern w:val="2"/>
                <w:sz w:val="21"/>
                <w:szCs w:val="21"/>
                <w:lang w:val="en-US" w:eastAsia="zh-CN" w:bidi="ar-SA"/>
              </w:rPr>
              <w:t>1</w:t>
            </w:r>
            <w:r>
              <w:rPr>
                <w:rFonts w:ascii="宋体" w:hAnsi="宋体" w:eastAsia="宋体" w:cs="Times New Roman"/>
                <w:kern w:val="2"/>
                <w:sz w:val="21"/>
                <w:szCs w:val="21"/>
                <w:lang w:val="en-US" w:eastAsia="zh-CN" w:bidi="ar-SA"/>
              </w:rPr>
              <w:t>.</w:t>
            </w:r>
          </w:p>
        </w:tc>
        <w:tc>
          <w:tcPr>
            <w:tcW w:w="1355" w:type="dxa"/>
            <w:noWrap w:val="0"/>
            <w:vAlign w:val="center"/>
          </w:tcPr>
          <w:p>
            <w:pPr>
              <w:ind w:left="-63" w:leftChars="-30" w:right="-88" w:rightChars="-42"/>
              <w:jc w:val="center"/>
              <w:rPr>
                <w:rFonts w:ascii="宋体" w:hAnsi="宋体" w:cs="宋体"/>
                <w:szCs w:val="21"/>
              </w:rPr>
            </w:pPr>
            <w:r>
              <w:rPr>
                <w:rFonts w:hint="eastAsia" w:ascii="宋体" w:hAnsi="宋体" w:eastAsia="宋体" w:cs="宋体"/>
                <w:color w:val="000000"/>
                <w:sz w:val="21"/>
                <w:szCs w:val="21"/>
              </w:rPr>
              <w:t>拟拟安排的项目负责人(仅限1人）情况</w:t>
            </w:r>
          </w:p>
        </w:tc>
        <w:tc>
          <w:tcPr>
            <w:tcW w:w="5647" w:type="dxa"/>
            <w:noWrap w:val="0"/>
            <w:vAlign w:val="top"/>
          </w:tcPr>
          <w:p>
            <w:pPr>
              <w:pStyle w:val="4"/>
              <w:numPr>
                <w:ilvl w:val="0"/>
                <w:numId w:val="1"/>
              </w:numPr>
              <w:rPr>
                <w:rFonts w:hint="eastAsia" w:ascii="宋体" w:hAnsi="宋体" w:cs="宋体"/>
                <w:b/>
                <w:bCs/>
                <w:szCs w:val="21"/>
              </w:rPr>
            </w:pPr>
            <w:r>
              <w:rPr>
                <w:rFonts w:hint="eastAsia" w:ascii="宋体" w:hAnsi="宋体" w:cs="宋体"/>
                <w:b/>
                <w:bCs/>
                <w:szCs w:val="21"/>
                <w:lang w:eastAsia="zh-CN"/>
              </w:rPr>
              <w:t>评分内容</w:t>
            </w:r>
            <w:r>
              <w:rPr>
                <w:rFonts w:hint="eastAsia" w:ascii="宋体" w:hAnsi="宋体" w:cs="宋体"/>
                <w:b/>
                <w:bCs/>
                <w:szCs w:val="21"/>
              </w:rPr>
              <w:t>：</w:t>
            </w:r>
          </w:p>
          <w:p>
            <w:pPr>
              <w:autoSpaceDE w:val="0"/>
              <w:autoSpaceDN w:val="0"/>
              <w:adjustRightInd w:val="0"/>
              <w:snapToGrid w:val="0"/>
              <w:rPr>
                <w:rFonts w:hint="eastAsia" w:ascii="宋体" w:hAnsi="宋体" w:eastAsia="宋体" w:cs="宋体"/>
                <w:kern w:val="0"/>
                <w:sz w:val="18"/>
                <w:szCs w:val="18"/>
              </w:rPr>
            </w:pPr>
            <w:r>
              <w:rPr>
                <w:rFonts w:hint="eastAsia" w:ascii="宋体" w:hAnsi="宋体" w:eastAsia="宋体" w:cs="宋体"/>
                <w:kern w:val="0"/>
                <w:sz w:val="18"/>
                <w:szCs w:val="18"/>
              </w:rPr>
              <w:t>拟安排的项目负责人(仅限1人）需为</w:t>
            </w:r>
            <w:r>
              <w:rPr>
                <w:rFonts w:hint="eastAsia" w:ascii="宋体" w:hAnsi="宋体" w:eastAsia="宋体" w:cs="宋体"/>
                <w:kern w:val="0"/>
                <w:sz w:val="18"/>
                <w:szCs w:val="18"/>
                <w:lang w:eastAsia="zh-CN"/>
              </w:rPr>
              <w:t>供应商</w:t>
            </w:r>
            <w:r>
              <w:rPr>
                <w:rFonts w:hint="eastAsia" w:ascii="宋体" w:hAnsi="宋体" w:eastAsia="宋体" w:cs="宋体"/>
                <w:kern w:val="0"/>
                <w:sz w:val="18"/>
                <w:szCs w:val="18"/>
              </w:rPr>
              <w:t>正式聘任员工</w:t>
            </w:r>
            <w:r>
              <w:rPr>
                <w:rFonts w:hint="eastAsia" w:ascii="宋体" w:hAnsi="宋体" w:eastAsia="宋体" w:cs="宋体"/>
                <w:kern w:val="0"/>
                <w:sz w:val="18"/>
                <w:szCs w:val="18"/>
                <w:lang w:val="en-US" w:eastAsia="zh-CN"/>
              </w:rPr>
              <w:t>，</w:t>
            </w:r>
            <w:r>
              <w:rPr>
                <w:rFonts w:hint="eastAsia" w:ascii="宋体" w:hAnsi="宋体" w:eastAsia="宋体" w:cs="宋体"/>
                <w:kern w:val="0"/>
                <w:sz w:val="18"/>
                <w:szCs w:val="18"/>
              </w:rPr>
              <w:t>否则本项不得分。在此基础上，按以下标准评分：</w:t>
            </w:r>
          </w:p>
          <w:p>
            <w:pPr>
              <w:numPr>
                <w:ilvl w:val="0"/>
                <w:numId w:val="2"/>
              </w:numPr>
              <w:autoSpaceDE w:val="0"/>
              <w:autoSpaceDN w:val="0"/>
              <w:adjustRightInd w:val="0"/>
              <w:snapToGrid w:val="0"/>
              <w:rPr>
                <w:rFonts w:hint="eastAsia" w:ascii="宋体" w:hAnsi="宋体" w:eastAsia="宋体" w:cs="宋体"/>
                <w:kern w:val="0"/>
                <w:sz w:val="18"/>
                <w:szCs w:val="18"/>
              </w:rPr>
            </w:pPr>
            <w:r>
              <w:rPr>
                <w:rFonts w:hint="eastAsia" w:ascii="宋体" w:hAnsi="宋体" w:eastAsia="宋体" w:cs="宋体"/>
                <w:kern w:val="0"/>
                <w:sz w:val="18"/>
                <w:szCs w:val="18"/>
                <w:lang w:eastAsia="zh-CN"/>
              </w:rPr>
              <w:t>高级及以上职称的得</w:t>
            </w:r>
            <w:r>
              <w:rPr>
                <w:rFonts w:hint="eastAsia" w:ascii="宋体" w:hAnsi="宋体" w:eastAsia="宋体" w:cs="宋体"/>
                <w:kern w:val="0"/>
                <w:sz w:val="18"/>
                <w:szCs w:val="18"/>
                <w:lang w:val="en-US" w:eastAsia="zh-CN"/>
              </w:rPr>
              <w:t>4分，同时</w:t>
            </w:r>
            <w:r>
              <w:rPr>
                <w:rFonts w:hint="eastAsia" w:ascii="宋体" w:hAnsi="宋体" w:eastAsia="宋体" w:cs="宋体"/>
                <w:kern w:val="0"/>
                <w:sz w:val="18"/>
                <w:szCs w:val="18"/>
              </w:rPr>
              <w:t>具有全日制</w:t>
            </w:r>
            <w:r>
              <w:rPr>
                <w:rFonts w:hint="eastAsia" w:ascii="宋体" w:hAnsi="宋体" w:eastAsia="宋体" w:cs="宋体"/>
                <w:kern w:val="0"/>
                <w:sz w:val="18"/>
                <w:szCs w:val="18"/>
                <w:lang w:val="en-US" w:eastAsia="zh-CN"/>
              </w:rPr>
              <w:t>本科以上学历和中级或以上职称的</w:t>
            </w:r>
            <w:r>
              <w:rPr>
                <w:rFonts w:hint="eastAsia" w:ascii="宋体" w:hAnsi="宋体" w:eastAsia="宋体" w:cs="宋体"/>
                <w:kern w:val="0"/>
                <w:sz w:val="18"/>
                <w:szCs w:val="18"/>
              </w:rPr>
              <w:t>得</w:t>
            </w: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分；</w:t>
            </w:r>
          </w:p>
          <w:p>
            <w:pPr>
              <w:autoSpaceDE w:val="0"/>
              <w:autoSpaceDN w:val="0"/>
              <w:adjustRightInd w:val="0"/>
              <w:snapToGrid w:val="0"/>
              <w:rPr>
                <w:rFonts w:ascii="宋体" w:hAnsi="宋体" w:cs="宋体"/>
                <w:szCs w:val="21"/>
              </w:rPr>
            </w:pP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w:t>
            </w:r>
            <w:r>
              <w:rPr>
                <w:rFonts w:hint="eastAsia" w:ascii="宋体" w:hAnsi="宋体" w:eastAsia="宋体" w:cs="宋体"/>
                <w:kern w:val="0"/>
                <w:sz w:val="18"/>
                <w:szCs w:val="18"/>
                <w:lang w:val="en-US" w:eastAsia="zh-CN"/>
              </w:rPr>
              <w:t>10年</w:t>
            </w:r>
            <w:r>
              <w:rPr>
                <w:rFonts w:hint="eastAsia" w:ascii="宋体" w:hAnsi="宋体" w:eastAsia="宋体" w:cs="宋体"/>
                <w:kern w:val="0"/>
                <w:sz w:val="18"/>
                <w:szCs w:val="18"/>
              </w:rPr>
              <w:t>或以上</w:t>
            </w:r>
            <w:r>
              <w:rPr>
                <w:rFonts w:hint="eastAsia" w:ascii="宋体" w:hAnsi="宋体" w:eastAsia="宋体" w:cs="宋体"/>
                <w:kern w:val="0"/>
                <w:sz w:val="18"/>
                <w:szCs w:val="18"/>
                <w:lang w:val="en-US" w:eastAsia="zh-CN"/>
              </w:rPr>
              <w:t>相关工作</w:t>
            </w:r>
            <w:r>
              <w:rPr>
                <w:rFonts w:hint="eastAsia" w:ascii="宋体" w:hAnsi="宋体" w:eastAsia="宋体" w:cs="宋体"/>
                <w:kern w:val="0"/>
                <w:sz w:val="18"/>
                <w:szCs w:val="18"/>
              </w:rPr>
              <w:t>经验的</w:t>
            </w:r>
            <w:r>
              <w:rPr>
                <w:rFonts w:hint="eastAsia" w:ascii="宋体" w:hAnsi="宋体" w:eastAsia="宋体" w:cs="宋体"/>
                <w:kern w:val="0"/>
                <w:sz w:val="18"/>
                <w:szCs w:val="18"/>
                <w:lang w:val="en-US" w:eastAsia="zh-CN"/>
              </w:rPr>
              <w:t>，</w:t>
            </w:r>
            <w:r>
              <w:rPr>
                <w:rFonts w:hint="eastAsia" w:ascii="宋体" w:hAnsi="宋体" w:eastAsia="宋体" w:cs="宋体"/>
                <w:kern w:val="0"/>
                <w:sz w:val="18"/>
                <w:szCs w:val="18"/>
              </w:rPr>
              <w:t>得</w:t>
            </w: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分</w:t>
            </w:r>
            <w:r>
              <w:rPr>
                <w:rFonts w:hint="eastAsia" w:ascii="宋体" w:hAnsi="宋体" w:eastAsia="宋体" w:cs="宋体"/>
                <w:kern w:val="0"/>
                <w:sz w:val="18"/>
                <w:szCs w:val="18"/>
                <w:lang w:eastAsia="zh-CN"/>
              </w:rPr>
              <w:t>。</w:t>
            </w:r>
          </w:p>
          <w:p>
            <w:pPr>
              <w:ind w:left="-78" w:leftChars="-37" w:right="-73" w:rightChars="-35"/>
              <w:jc w:val="left"/>
              <w:rPr>
                <w:rFonts w:ascii="宋体" w:hAnsi="宋体" w:cs="宋体"/>
                <w:b/>
                <w:bCs/>
                <w:szCs w:val="21"/>
              </w:rPr>
            </w:pPr>
            <w:r>
              <w:rPr>
                <w:rFonts w:hint="eastAsia" w:ascii="宋体" w:hAnsi="宋体"/>
                <w:b/>
                <w:bCs/>
                <w:szCs w:val="21"/>
              </w:rPr>
              <w:t>（二）</w:t>
            </w:r>
            <w:r>
              <w:rPr>
                <w:rFonts w:hint="eastAsia" w:ascii="宋体" w:hAnsi="宋体" w:cs="宋体"/>
                <w:b/>
                <w:bCs/>
                <w:szCs w:val="21"/>
                <w:lang w:val="en-US" w:eastAsia="zh-CN"/>
              </w:rPr>
              <w:t>评分依据</w:t>
            </w:r>
            <w:r>
              <w:rPr>
                <w:rFonts w:hint="eastAsia" w:ascii="宋体" w:hAnsi="宋体" w:cs="宋体"/>
                <w:b/>
                <w:bCs/>
                <w:szCs w:val="21"/>
              </w:rPr>
              <w:t>：</w:t>
            </w:r>
          </w:p>
          <w:p>
            <w:pPr>
              <w:autoSpaceDE w:val="0"/>
              <w:autoSpaceDN w:val="0"/>
              <w:adjustRightInd w:val="0"/>
              <w:snapToGrid w:val="0"/>
              <w:rPr>
                <w:rFonts w:hint="eastAsia" w:ascii="宋体" w:hAnsi="宋体" w:eastAsia="宋体" w:cs="宋体"/>
                <w:kern w:val="0"/>
                <w:sz w:val="18"/>
                <w:szCs w:val="18"/>
              </w:rPr>
            </w:pPr>
            <w:r>
              <w:rPr>
                <w:rFonts w:hint="eastAsia" w:ascii="宋体" w:hAnsi="宋体" w:eastAsia="宋体" w:cs="宋体"/>
                <w:kern w:val="0"/>
                <w:sz w:val="18"/>
                <w:szCs w:val="18"/>
              </w:rPr>
              <w:t>1.提供项目团队成员通过</w:t>
            </w:r>
            <w:r>
              <w:rPr>
                <w:rFonts w:hint="eastAsia" w:ascii="宋体" w:hAnsi="宋体" w:eastAsia="宋体" w:cs="宋体"/>
                <w:kern w:val="0"/>
                <w:sz w:val="18"/>
                <w:szCs w:val="18"/>
                <w:lang w:eastAsia="zh-CN"/>
              </w:rPr>
              <w:t>供应商</w:t>
            </w:r>
            <w:r>
              <w:rPr>
                <w:rFonts w:hint="eastAsia" w:ascii="宋体" w:hAnsi="宋体" w:eastAsia="宋体" w:cs="宋体"/>
                <w:kern w:val="0"/>
                <w:sz w:val="18"/>
                <w:szCs w:val="18"/>
              </w:rPr>
              <w:t>缴纳的载有社保部门公章的近三个月内任意一个月的个人社保证明，如供应商为新成立单位且成立时间不足一个月的，可提供加盖公章的情况说明或者证明材料亦视为符合。如为退休返聘人员则提供劳动合同或返聘协议；</w:t>
            </w:r>
          </w:p>
          <w:p>
            <w:pPr>
              <w:autoSpaceDE w:val="0"/>
              <w:autoSpaceDN w:val="0"/>
              <w:adjustRightInd w:val="0"/>
              <w:snapToGrid w:val="0"/>
              <w:rPr>
                <w:rFonts w:hint="eastAsia" w:ascii="宋体" w:hAnsi="宋体" w:eastAsia="宋体" w:cs="宋体"/>
                <w:kern w:val="0"/>
                <w:sz w:val="18"/>
                <w:szCs w:val="18"/>
              </w:rPr>
            </w:pPr>
            <w:r>
              <w:rPr>
                <w:rFonts w:hint="eastAsia" w:ascii="宋体" w:hAnsi="宋体" w:eastAsia="宋体" w:cs="宋体"/>
                <w:kern w:val="0"/>
                <w:sz w:val="18"/>
                <w:szCs w:val="18"/>
              </w:rPr>
              <w:t>2.</w:t>
            </w:r>
            <w:r>
              <w:rPr>
                <w:rFonts w:hint="eastAsia" w:ascii="宋体" w:hAnsi="宋体" w:eastAsia="宋体" w:cs="宋体"/>
                <w:kern w:val="0"/>
                <w:sz w:val="18"/>
                <w:szCs w:val="18"/>
                <w:lang w:val="en-US" w:eastAsia="zh-CN"/>
              </w:rPr>
              <w:t>上述评分内容第（1）项需</w:t>
            </w:r>
            <w:r>
              <w:rPr>
                <w:rFonts w:hint="eastAsia" w:ascii="宋体" w:hAnsi="宋体" w:eastAsia="宋体" w:cs="宋体"/>
                <w:kern w:val="0"/>
                <w:sz w:val="18"/>
                <w:szCs w:val="18"/>
              </w:rPr>
              <w:t>提供</w:t>
            </w:r>
            <w:r>
              <w:rPr>
                <w:rFonts w:hint="eastAsia" w:ascii="宋体" w:hAnsi="宋体" w:eastAsia="宋体" w:cs="宋体"/>
                <w:kern w:val="0"/>
                <w:sz w:val="18"/>
                <w:szCs w:val="18"/>
                <w:lang w:val="en-US" w:eastAsia="zh-CN"/>
              </w:rPr>
              <w:t>该人员相对应的证书和</w:t>
            </w:r>
            <w:r>
              <w:rPr>
                <w:rFonts w:hint="eastAsia" w:ascii="宋体" w:hAnsi="宋体" w:eastAsia="宋体" w:cs="宋体"/>
                <w:kern w:val="0"/>
                <w:sz w:val="18"/>
                <w:szCs w:val="18"/>
              </w:rPr>
              <w:t>毕业证书以及学信网查询记录</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对于</w:t>
            </w:r>
            <w:r>
              <w:rPr>
                <w:rFonts w:hint="eastAsia" w:ascii="宋体" w:hAnsi="宋体" w:eastAsia="宋体" w:cs="宋体"/>
                <w:kern w:val="0"/>
                <w:sz w:val="18"/>
                <w:szCs w:val="18"/>
                <w:lang w:val="en-US" w:eastAsia="zh-CN"/>
              </w:rPr>
              <w:t>毕业时间为2000年之前，</w:t>
            </w:r>
            <w:r>
              <w:rPr>
                <w:rFonts w:hint="eastAsia" w:ascii="宋体" w:hAnsi="宋体" w:eastAsia="宋体" w:cs="宋体"/>
                <w:kern w:val="0"/>
                <w:sz w:val="18"/>
                <w:szCs w:val="18"/>
              </w:rPr>
              <w:t>学信网无法查询的</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可做说明</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作为得分依据</w:t>
            </w:r>
            <w:r>
              <w:rPr>
                <w:rFonts w:hint="eastAsia" w:ascii="宋体" w:hAnsi="宋体" w:eastAsia="宋体" w:cs="宋体"/>
                <w:kern w:val="0"/>
                <w:sz w:val="18"/>
                <w:szCs w:val="18"/>
              </w:rPr>
              <w:t>；</w:t>
            </w:r>
          </w:p>
          <w:p>
            <w:pPr>
              <w:autoSpaceDE w:val="0"/>
              <w:autoSpaceDN w:val="0"/>
              <w:adjustRightInd w:val="0"/>
              <w:snapToGrid w:val="0"/>
              <w:rPr>
                <w:rFonts w:hint="eastAsia" w:ascii="宋体" w:hAnsi="宋体" w:eastAsia="宋体" w:cs="宋体"/>
                <w:kern w:val="0"/>
                <w:sz w:val="18"/>
                <w:szCs w:val="18"/>
              </w:rPr>
            </w:pPr>
            <w:r>
              <w:rPr>
                <w:rFonts w:hint="eastAsia" w:ascii="宋体" w:hAnsi="宋体" w:eastAsia="宋体" w:cs="宋体"/>
                <w:kern w:val="0"/>
                <w:sz w:val="18"/>
                <w:szCs w:val="18"/>
              </w:rPr>
              <w:t>3.</w:t>
            </w:r>
            <w:r>
              <w:rPr>
                <w:rFonts w:hint="eastAsia" w:ascii="宋体" w:hAnsi="宋体" w:eastAsia="宋体" w:cs="宋体"/>
                <w:kern w:val="0"/>
                <w:sz w:val="18"/>
                <w:szCs w:val="18"/>
                <w:lang w:val="en-US" w:eastAsia="zh-CN"/>
              </w:rPr>
              <w:t>上述评分内容第（2）项</w:t>
            </w:r>
            <w:r>
              <w:rPr>
                <w:rFonts w:hint="eastAsia" w:ascii="宋体" w:hAnsi="宋体" w:eastAsia="宋体" w:cs="宋体"/>
                <w:kern w:val="0"/>
                <w:sz w:val="18"/>
                <w:szCs w:val="18"/>
              </w:rPr>
              <w:t>涉及考察人员工作</w:t>
            </w:r>
            <w:r>
              <w:rPr>
                <w:rFonts w:hint="eastAsia" w:ascii="宋体" w:hAnsi="宋体" w:eastAsia="宋体" w:cs="宋体"/>
                <w:kern w:val="0"/>
                <w:sz w:val="18"/>
                <w:szCs w:val="18"/>
                <w:lang w:val="en-US" w:eastAsia="zh-CN"/>
              </w:rPr>
              <w:t>年限</w:t>
            </w:r>
            <w:r>
              <w:rPr>
                <w:rFonts w:hint="eastAsia" w:ascii="宋体" w:hAnsi="宋体" w:eastAsia="宋体" w:cs="宋体"/>
                <w:kern w:val="0"/>
                <w:sz w:val="18"/>
                <w:szCs w:val="18"/>
              </w:rPr>
              <w:t>经验的，要求提供</w:t>
            </w:r>
            <w:r>
              <w:rPr>
                <w:rFonts w:hint="eastAsia" w:ascii="宋体" w:hAnsi="宋体" w:eastAsia="宋体" w:cs="宋体"/>
                <w:kern w:val="0"/>
                <w:sz w:val="18"/>
                <w:szCs w:val="18"/>
                <w:lang w:val="en-US" w:eastAsia="zh-CN"/>
              </w:rPr>
              <w:t>该人员在供应商的</w:t>
            </w:r>
            <w:r>
              <w:rPr>
                <w:rFonts w:hint="eastAsia" w:ascii="宋体" w:hAnsi="宋体" w:eastAsia="宋体" w:cs="宋体"/>
                <w:kern w:val="0"/>
                <w:sz w:val="18"/>
                <w:szCs w:val="18"/>
              </w:rPr>
              <w:t>载有社保部门公章的</w:t>
            </w:r>
            <w:r>
              <w:rPr>
                <w:rFonts w:hint="eastAsia" w:ascii="宋体" w:hAnsi="宋体" w:eastAsia="宋体" w:cs="宋体"/>
                <w:kern w:val="0"/>
                <w:sz w:val="18"/>
                <w:szCs w:val="18"/>
                <w:lang w:val="en-US" w:eastAsia="zh-CN"/>
              </w:rPr>
              <w:t>社会保险缴纳证明（需体现该人员在供应商单位缴纳社保具有10年或以上）作为得分依据</w:t>
            </w:r>
            <w:r>
              <w:rPr>
                <w:rFonts w:hint="eastAsia" w:ascii="宋体" w:hAnsi="宋体" w:eastAsia="宋体" w:cs="宋体"/>
                <w:kern w:val="0"/>
                <w:sz w:val="18"/>
                <w:szCs w:val="18"/>
              </w:rPr>
              <w:t>；</w:t>
            </w:r>
          </w:p>
          <w:p>
            <w:pPr>
              <w:autoSpaceDE w:val="0"/>
              <w:autoSpaceDN w:val="0"/>
              <w:adjustRightInd w:val="0"/>
              <w:snapToGrid w:val="0"/>
              <w:rPr>
                <w:rFonts w:ascii="宋体" w:hAnsi="宋体" w:cs="宋体"/>
                <w:szCs w:val="21"/>
              </w:rPr>
            </w:pP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rPr>
              <w:t>提供以上证明文件复印件或扫描件，如涉及网站截图或照片等证明材料，需提供清晰图片，均要求加盖</w:t>
            </w:r>
            <w:r>
              <w:rPr>
                <w:rFonts w:hint="eastAsia" w:ascii="宋体" w:hAnsi="宋体" w:eastAsia="宋体" w:cs="宋体"/>
                <w:kern w:val="0"/>
                <w:sz w:val="18"/>
                <w:szCs w:val="18"/>
                <w:lang w:eastAsia="zh-CN"/>
              </w:rPr>
              <w:t>供应商</w:t>
            </w:r>
            <w:r>
              <w:rPr>
                <w:rFonts w:hint="eastAsia" w:ascii="宋体" w:hAnsi="宋体" w:eastAsia="宋体" w:cs="宋体"/>
                <w:kern w:val="0"/>
                <w:sz w:val="18"/>
                <w:szCs w:val="18"/>
              </w:rPr>
              <w:t>公章，原件备查。未按要求提供有效证明材料或提供不清晰导致评委无法识别的不计得分。</w:t>
            </w:r>
          </w:p>
        </w:tc>
        <w:tc>
          <w:tcPr>
            <w:tcW w:w="820" w:type="dxa"/>
            <w:tcBorders>
              <w:left w:val="single" w:color="auto" w:sz="4" w:space="0"/>
            </w:tcBorders>
            <w:noWrap w:val="0"/>
            <w:vAlign w:val="center"/>
          </w:tcPr>
          <w:p>
            <w:pPr>
              <w:ind w:left="-63" w:leftChars="-30" w:right="-88" w:rightChars="-42"/>
              <w:jc w:val="center"/>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3" w:hRule="atLeast"/>
        </w:trPr>
        <w:tc>
          <w:tcPr>
            <w:tcW w:w="680" w:type="dxa"/>
            <w:tcBorders>
              <w:top w:val="single" w:color="auto" w:sz="4" w:space="0"/>
              <w:bottom w:val="single" w:color="auto" w:sz="4" w:space="0"/>
            </w:tcBorders>
            <w:noWrap w:val="0"/>
            <w:vAlign w:val="center"/>
          </w:tcPr>
          <w:p>
            <w:pPr>
              <w:pStyle w:val="7"/>
              <w:numPr>
                <w:ilvl w:val="0"/>
                <w:numId w:val="0"/>
              </w:numPr>
              <w:ind w:leftChars="0"/>
              <w:jc w:val="right"/>
              <w:rPr>
                <w:rFonts w:hint="default" w:ascii="宋体" w:hAnsi="宋体" w:eastAsia="宋体"/>
                <w:szCs w:val="21"/>
                <w:lang w:val="en-US" w:eastAsia="zh-CN"/>
              </w:rPr>
            </w:pPr>
            <w:r>
              <w:rPr>
                <w:rFonts w:hint="eastAsia" w:ascii="宋体" w:hAnsi="宋体"/>
                <w:szCs w:val="21"/>
                <w:lang w:val="en-US" w:eastAsia="zh-CN"/>
              </w:rPr>
              <w:t>2.</w:t>
            </w:r>
          </w:p>
        </w:tc>
        <w:tc>
          <w:tcPr>
            <w:tcW w:w="1355" w:type="dxa"/>
            <w:noWrap w:val="0"/>
            <w:vAlign w:val="center"/>
          </w:tcPr>
          <w:p>
            <w:pPr>
              <w:ind w:left="-63" w:leftChars="-30" w:right="-88" w:rightChars="-42"/>
              <w:jc w:val="center"/>
              <w:rPr>
                <w:rFonts w:hint="eastAsia" w:ascii="宋体" w:hAnsi="宋体" w:cs="宋体"/>
                <w:szCs w:val="21"/>
              </w:rPr>
            </w:pPr>
            <w:r>
              <w:rPr>
                <w:rFonts w:hint="eastAsia" w:ascii="宋体" w:hAnsi="宋体" w:cs="宋体"/>
                <w:szCs w:val="21"/>
              </w:rPr>
              <w:t>拟安排的项目团队成员（项目负责人除外）情况</w:t>
            </w:r>
          </w:p>
        </w:tc>
        <w:tc>
          <w:tcPr>
            <w:tcW w:w="5647" w:type="dxa"/>
            <w:noWrap w:val="0"/>
            <w:vAlign w:val="top"/>
          </w:tcPr>
          <w:p>
            <w:pPr>
              <w:pStyle w:val="4"/>
              <w:numPr>
                <w:ilvl w:val="0"/>
                <w:numId w:val="0"/>
              </w:numPr>
              <w:rPr>
                <w:rFonts w:hint="eastAsia"/>
              </w:rPr>
            </w:pPr>
            <w:r>
              <w:rPr>
                <w:rFonts w:hint="eastAsia" w:ascii="Times New Roman" w:hAnsi="Times New Roman" w:eastAsia="宋体" w:cs="Times New Roman"/>
                <w:b/>
                <w:bCs/>
                <w:kern w:val="2"/>
                <w:sz w:val="21"/>
                <w:szCs w:val="24"/>
                <w:lang w:val="en-US" w:eastAsia="zh-CN" w:bidi="ar-SA"/>
              </w:rPr>
              <w:t>（一）</w:t>
            </w:r>
            <w:r>
              <w:rPr>
                <w:rFonts w:hint="eastAsia" w:ascii="宋体" w:hAnsi="宋体" w:cs="宋体"/>
                <w:b/>
                <w:bCs/>
                <w:szCs w:val="21"/>
                <w:lang w:eastAsia="zh-CN"/>
              </w:rPr>
              <w:t>评分内容</w:t>
            </w:r>
            <w:r>
              <w:rPr>
                <w:rFonts w:hint="eastAsia" w:ascii="宋体" w:hAnsi="宋体" w:cs="宋体"/>
                <w:b/>
                <w:bCs/>
                <w:szCs w:val="21"/>
                <w:lang w:val="en-US" w:eastAsia="zh-CN"/>
              </w:rPr>
              <w:t>:</w:t>
            </w:r>
          </w:p>
          <w:p>
            <w:pPr>
              <w:autoSpaceDE w:val="0"/>
              <w:autoSpaceDN w:val="0"/>
              <w:adjustRightInd w:val="0"/>
              <w:snapToGrid w:val="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拟安排的项目团队成员（项目负责人除外）需为供应商正式聘任员工，否则本项不得分。在此基础上，按以下标准评分：</w:t>
            </w:r>
          </w:p>
          <w:p>
            <w:pPr>
              <w:autoSpaceDE w:val="0"/>
              <w:autoSpaceDN w:val="0"/>
              <w:adjustRightInd w:val="0"/>
              <w:snapToGrid w:val="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（1）团队成员同时具有全日制本科或以上学历和中级或以上职称的，每提供1人得1分，最高得2分；</w:t>
            </w:r>
          </w:p>
          <w:p>
            <w:pPr>
              <w:autoSpaceDE w:val="0"/>
              <w:autoSpaceDN w:val="0"/>
              <w:adjustRightInd w:val="0"/>
              <w:snapToGrid w:val="0"/>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（2）团队成员具有高级职称的，每提供1人得1分，最高得2分；</w:t>
            </w:r>
          </w:p>
          <w:p>
            <w:pPr>
              <w:autoSpaceDE w:val="0"/>
              <w:autoSpaceDN w:val="0"/>
              <w:adjustRightInd w:val="0"/>
              <w:snapToGrid w:val="0"/>
              <w:rPr>
                <w:rFonts w:hint="eastAsia" w:ascii="Calibri" w:hAnsi="Calibri" w:eastAsia="宋体" w:cs="Times New Roman"/>
                <w:b/>
                <w:bCs/>
                <w:kern w:val="2"/>
                <w:sz w:val="21"/>
                <w:szCs w:val="22"/>
                <w:lang w:val="en-US" w:eastAsia="zh-CN" w:bidi="ar-SA"/>
              </w:rPr>
            </w:pPr>
            <w:r>
              <w:rPr>
                <w:rFonts w:hint="eastAsia" w:ascii="宋体" w:hAnsi="宋体" w:eastAsia="宋体" w:cs="宋体"/>
                <w:kern w:val="0"/>
                <w:sz w:val="18"/>
                <w:szCs w:val="18"/>
                <w:lang w:val="en-US" w:eastAsia="zh-CN"/>
              </w:rPr>
              <w:t>（3）团队成员具有10年或以上从业经验的，每提供1人得1分，最高得2分；</w:t>
            </w:r>
          </w:p>
          <w:p>
            <w:pPr>
              <w:pStyle w:val="4"/>
              <w:numPr>
                <w:ilvl w:val="0"/>
                <w:numId w:val="0"/>
              </w:numPr>
              <w:rPr>
                <w:rFonts w:hint="eastAsia" w:ascii="Calibri" w:hAnsi="Calibri" w:eastAsia="宋体" w:cs="Times New Roman"/>
                <w:kern w:val="2"/>
                <w:sz w:val="21"/>
                <w:szCs w:val="22"/>
                <w:lang w:val="en-US" w:eastAsia="zh-CN" w:bidi="ar-SA"/>
              </w:rPr>
            </w:pPr>
            <w:r>
              <w:rPr>
                <w:rFonts w:hint="eastAsia" w:ascii="Calibri" w:hAnsi="Calibri" w:eastAsia="宋体" w:cs="Times New Roman"/>
                <w:b/>
                <w:bCs/>
                <w:kern w:val="2"/>
                <w:sz w:val="21"/>
                <w:szCs w:val="22"/>
                <w:lang w:val="en-US" w:eastAsia="zh-CN" w:bidi="ar-SA"/>
              </w:rPr>
              <w:t>（二）</w:t>
            </w:r>
            <w:r>
              <w:rPr>
                <w:rFonts w:hint="eastAsia" w:ascii="宋体" w:hAnsi="宋体" w:cs="宋体"/>
                <w:b/>
                <w:bCs/>
                <w:szCs w:val="21"/>
                <w:lang w:eastAsia="zh-CN"/>
              </w:rPr>
              <w:t>评分依据</w:t>
            </w:r>
            <w:r>
              <w:rPr>
                <w:rFonts w:hint="eastAsia" w:ascii="宋体" w:hAnsi="宋体" w:cs="宋体"/>
                <w:b/>
                <w:bCs/>
                <w:szCs w:val="21"/>
              </w:rPr>
              <w:t>：</w:t>
            </w:r>
          </w:p>
          <w:p>
            <w:pPr>
              <w:autoSpaceDE w:val="0"/>
              <w:autoSpaceDN w:val="0"/>
              <w:adjustRightInd w:val="0"/>
              <w:snapToGrid w:val="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提供项目团队成员通过供应商缴纳的载有社保部门公章的近三个月内任意一个月的个人社保证明，如供应商为新成立单位且成立时间不足一个月的，可提供加盖公章的情况说明或者证明材料亦视为符合。如为退休返聘人员则提供劳动合同或返聘协议；</w:t>
            </w:r>
          </w:p>
          <w:p>
            <w:pPr>
              <w:autoSpaceDE w:val="0"/>
              <w:autoSpaceDN w:val="0"/>
              <w:adjustRightInd w:val="0"/>
              <w:snapToGrid w:val="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2.上述评分内容第（1）（2）项需提供该人员相对应的证书和毕业证书以及学信网查询记录（对于毕业时间为2000年之前，学信网无法查询的，可做说明）作为得分依据；</w:t>
            </w:r>
          </w:p>
          <w:p>
            <w:pPr>
              <w:autoSpaceDE w:val="0"/>
              <w:autoSpaceDN w:val="0"/>
              <w:adjustRightInd w:val="0"/>
              <w:snapToGrid w:val="0"/>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3.上述评分内容第（3）项涉及考察人员工作年限经验的，要求提供该人员在供应商的载有社保部门公章的社会保险缴纳证明（需体现该人员在供应商单位缴纳社保具有10年或以上）作为得分依据；</w:t>
            </w:r>
          </w:p>
          <w:p>
            <w:pPr>
              <w:autoSpaceDE w:val="0"/>
              <w:autoSpaceDN w:val="0"/>
              <w:adjustRightInd w:val="0"/>
              <w:snapToGrid w:val="0"/>
              <w:rPr>
                <w:rFonts w:hint="eastAsia" w:ascii="Calibri" w:hAnsi="Calibri" w:eastAsia="宋体" w:cs="Times New Roman"/>
                <w:kern w:val="2"/>
                <w:sz w:val="21"/>
                <w:szCs w:val="22"/>
                <w:lang w:val="en-US" w:eastAsia="zh-CN" w:bidi="ar-SA"/>
              </w:rPr>
            </w:pPr>
            <w:r>
              <w:rPr>
                <w:rFonts w:hint="eastAsia" w:ascii="宋体" w:hAnsi="宋体" w:eastAsia="宋体" w:cs="宋体"/>
                <w:kern w:val="0"/>
                <w:sz w:val="18"/>
                <w:szCs w:val="18"/>
                <w:lang w:val="en-US" w:eastAsia="zh-CN"/>
              </w:rPr>
              <w:t>4.提供以上证明文件复印件或扫描件，如涉及网站截图或照片等证明材料，需提供清晰图片，均要求加盖供应商公章，原件备查。未按要求提供有效证明材料或提供不清晰导致评委无法识别的不计得分。</w:t>
            </w:r>
          </w:p>
        </w:tc>
        <w:tc>
          <w:tcPr>
            <w:tcW w:w="820" w:type="dxa"/>
            <w:tcBorders>
              <w:left w:val="single" w:color="auto" w:sz="4" w:space="0"/>
            </w:tcBorders>
            <w:noWrap w:val="0"/>
            <w:vAlign w:val="center"/>
          </w:tcPr>
          <w:p>
            <w:pPr>
              <w:ind w:left="-63" w:leftChars="-30" w:right="-88" w:rightChars="-42"/>
              <w:jc w:val="center"/>
              <w:rPr>
                <w:rFonts w:hint="default" w:ascii="宋体" w:hAnsi="宋体" w:cs="宋体"/>
                <w:szCs w:val="21"/>
                <w:lang w:val="en-US" w:eastAsia="zh-CN"/>
              </w:rPr>
            </w:pPr>
            <w:r>
              <w:rPr>
                <w:rFonts w:hint="eastAsia" w:ascii="宋体" w:hAnsi="宋体" w:cs="宋体"/>
                <w:szCs w:val="21"/>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34" w:hRule="atLeast"/>
        </w:trPr>
        <w:tc>
          <w:tcPr>
            <w:tcW w:w="680" w:type="dxa"/>
            <w:tcBorders>
              <w:bottom w:val="single" w:color="auto" w:sz="4" w:space="0"/>
            </w:tcBorders>
            <w:noWrap w:val="0"/>
            <w:vAlign w:val="center"/>
          </w:tcPr>
          <w:p>
            <w:pPr>
              <w:pStyle w:val="7"/>
              <w:numPr>
                <w:ilvl w:val="0"/>
                <w:numId w:val="0"/>
              </w:numPr>
              <w:ind w:leftChars="0"/>
              <w:jc w:val="center"/>
              <w:rPr>
                <w:rFonts w:hint="default" w:ascii="宋体" w:hAnsi="宋体" w:eastAsia="宋体"/>
                <w:szCs w:val="21"/>
                <w:lang w:val="en-US" w:eastAsia="zh-CN"/>
              </w:rPr>
            </w:pPr>
            <w:r>
              <w:rPr>
                <w:rFonts w:hint="eastAsia" w:ascii="宋体" w:hAnsi="宋体"/>
                <w:szCs w:val="21"/>
                <w:lang w:val="en-US" w:eastAsia="zh-CN"/>
              </w:rPr>
              <w:t>3.</w:t>
            </w:r>
          </w:p>
        </w:tc>
        <w:tc>
          <w:tcPr>
            <w:tcW w:w="1355" w:type="dxa"/>
            <w:noWrap w:val="0"/>
            <w:vAlign w:val="center"/>
          </w:tcPr>
          <w:p>
            <w:pPr>
              <w:ind w:left="-63" w:leftChars="-30" w:right="-88" w:rightChars="-42"/>
              <w:jc w:val="center"/>
              <w:rPr>
                <w:rFonts w:ascii="宋体" w:hAnsi="宋体" w:cs="宋体"/>
                <w:szCs w:val="21"/>
              </w:rPr>
            </w:pPr>
            <w:r>
              <w:rPr>
                <w:rFonts w:hint="eastAsia" w:ascii="宋体" w:hAnsi="宋体" w:cs="宋体"/>
                <w:szCs w:val="21"/>
              </w:rPr>
              <w:t>同类业绩</w:t>
            </w:r>
          </w:p>
        </w:tc>
        <w:tc>
          <w:tcPr>
            <w:tcW w:w="5647" w:type="dxa"/>
            <w:noWrap w:val="0"/>
            <w:vAlign w:val="center"/>
          </w:tcPr>
          <w:p>
            <w:pPr>
              <w:ind w:left="-63" w:leftChars="-30" w:right="-88" w:rightChars="-42"/>
              <w:jc w:val="left"/>
              <w:rPr>
                <w:rFonts w:ascii="宋体" w:hAnsi="宋体"/>
                <w:b/>
                <w:bCs/>
                <w:color w:val="auto"/>
                <w:szCs w:val="21"/>
              </w:rPr>
            </w:pPr>
            <w:r>
              <w:rPr>
                <w:rFonts w:hint="eastAsia" w:ascii="宋体" w:hAnsi="宋体"/>
                <w:b/>
                <w:bCs/>
                <w:color w:val="auto"/>
                <w:szCs w:val="21"/>
              </w:rPr>
              <w:t>（一）</w:t>
            </w:r>
            <w:r>
              <w:rPr>
                <w:rFonts w:hint="eastAsia" w:ascii="宋体" w:hAnsi="宋体"/>
                <w:b/>
                <w:bCs/>
                <w:color w:val="auto"/>
                <w:szCs w:val="21"/>
                <w:lang w:eastAsia="zh-CN"/>
              </w:rPr>
              <w:t>评分内容</w:t>
            </w:r>
            <w:r>
              <w:rPr>
                <w:rFonts w:hint="eastAsia" w:ascii="宋体" w:hAnsi="宋体"/>
                <w:b/>
                <w:bCs/>
                <w:color w:val="auto"/>
                <w:szCs w:val="21"/>
              </w:rPr>
              <w:t>：</w:t>
            </w:r>
          </w:p>
          <w:p>
            <w:pPr>
              <w:ind w:left="-63" w:leftChars="-30" w:right="-88" w:rightChars="-42"/>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近一年（2023年5月1日至投标截止日）有为不同采购单位的政府采购项目提供过采购咨询服务同类业绩，每提供一项得</w:t>
            </w:r>
            <w:r>
              <w:rPr>
                <w:rFonts w:hint="default" w:ascii="宋体" w:hAnsi="宋体" w:eastAsia="宋体" w:cs="宋体"/>
                <w:kern w:val="0"/>
                <w:sz w:val="18"/>
                <w:szCs w:val="18"/>
                <w:lang w:val="en-US" w:eastAsia="zh-CN"/>
              </w:rPr>
              <w:t>3</w:t>
            </w:r>
            <w:r>
              <w:rPr>
                <w:rFonts w:hint="eastAsia" w:ascii="宋体" w:hAnsi="宋体" w:eastAsia="宋体" w:cs="宋体"/>
                <w:kern w:val="0"/>
                <w:sz w:val="18"/>
                <w:szCs w:val="18"/>
                <w:lang w:val="en-US" w:eastAsia="zh-CN"/>
              </w:rPr>
              <w:t>分，最高得</w:t>
            </w:r>
            <w:r>
              <w:rPr>
                <w:rFonts w:hint="default" w:ascii="宋体" w:hAnsi="宋体" w:eastAsia="宋体" w:cs="宋体"/>
                <w:kern w:val="0"/>
                <w:sz w:val="18"/>
                <w:szCs w:val="18"/>
                <w:lang w:val="en-US" w:eastAsia="zh-CN"/>
              </w:rPr>
              <w:t>1</w:t>
            </w:r>
            <w:r>
              <w:rPr>
                <w:rFonts w:hint="eastAsia" w:ascii="宋体" w:hAnsi="宋体" w:eastAsia="宋体" w:cs="宋体"/>
                <w:kern w:val="0"/>
                <w:sz w:val="18"/>
                <w:szCs w:val="18"/>
                <w:lang w:val="en-US" w:eastAsia="zh-CN"/>
              </w:rPr>
              <w:t>8分。</w:t>
            </w:r>
          </w:p>
          <w:p>
            <w:pPr>
              <w:ind w:left="-63" w:leftChars="-30" w:right="-88" w:rightChars="-42"/>
              <w:jc w:val="left"/>
              <w:rPr>
                <w:rFonts w:ascii="宋体" w:hAnsi="宋体"/>
                <w:b/>
                <w:bCs/>
                <w:color w:val="auto"/>
                <w:szCs w:val="21"/>
              </w:rPr>
            </w:pPr>
            <w:r>
              <w:rPr>
                <w:rFonts w:hint="eastAsia" w:ascii="宋体" w:hAnsi="宋体"/>
                <w:b/>
                <w:bCs/>
                <w:color w:val="auto"/>
                <w:szCs w:val="21"/>
              </w:rPr>
              <w:t>（二）</w:t>
            </w:r>
            <w:r>
              <w:rPr>
                <w:rFonts w:hint="eastAsia" w:ascii="宋体" w:hAnsi="宋体"/>
                <w:b/>
                <w:bCs/>
                <w:color w:val="auto"/>
                <w:szCs w:val="21"/>
                <w:lang w:eastAsia="zh-CN"/>
              </w:rPr>
              <w:t>评分依据</w:t>
            </w:r>
            <w:r>
              <w:rPr>
                <w:rFonts w:hint="eastAsia" w:ascii="宋体" w:hAnsi="宋体"/>
                <w:b/>
                <w:bCs/>
                <w:color w:val="auto"/>
                <w:szCs w:val="21"/>
              </w:rPr>
              <w:t>：</w:t>
            </w:r>
          </w:p>
          <w:p>
            <w:pPr>
              <w:ind w:left="-63" w:leftChars="-30" w:right="-88" w:rightChars="-42"/>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1.提供合同关键页信息扫描件，通过合同关键信息无法判断是否得分的，还须同时提供能证明得分的其它证明资料，如项目实施招标计划、公告或合同采购方出具的证明文件等；</w:t>
            </w:r>
          </w:p>
          <w:p>
            <w:pPr>
              <w:ind w:left="-63" w:leftChars="-30" w:right="-88" w:rightChars="-42"/>
              <w:jc w:val="left"/>
              <w:rPr>
                <w:rFonts w:hint="eastAsia" w:ascii="宋体" w:hAnsi="宋体" w:eastAsia="宋体"/>
                <w:color w:val="auto"/>
                <w:szCs w:val="21"/>
                <w:lang w:eastAsia="zh-CN"/>
              </w:rPr>
            </w:pPr>
            <w:r>
              <w:rPr>
                <w:rFonts w:hint="eastAsia" w:ascii="宋体" w:hAnsi="宋体" w:eastAsia="宋体" w:cs="宋体"/>
                <w:kern w:val="0"/>
                <w:sz w:val="18"/>
                <w:szCs w:val="18"/>
                <w:lang w:val="en-US" w:eastAsia="zh-CN"/>
              </w:rPr>
              <w:t>2.未按要求提供有效证明得0分。</w:t>
            </w:r>
          </w:p>
        </w:tc>
        <w:tc>
          <w:tcPr>
            <w:tcW w:w="820" w:type="dxa"/>
            <w:tcBorders>
              <w:left w:val="single" w:color="auto" w:sz="4" w:space="0"/>
            </w:tcBorders>
            <w:noWrap w:val="0"/>
            <w:vAlign w:val="center"/>
          </w:tcPr>
          <w:p>
            <w:pPr>
              <w:ind w:left="-78" w:leftChars="-37" w:right="-73" w:rightChars="-35"/>
              <w:jc w:val="center"/>
              <w:rPr>
                <w:rFonts w:ascii="宋体" w:hAnsi="宋体" w:cs="宋体"/>
                <w:szCs w:val="21"/>
              </w:rPr>
            </w:pPr>
            <w:r>
              <w:rPr>
                <w:rFonts w:hint="default" w:ascii="宋体" w:hAnsi="宋体"/>
                <w:szCs w:val="21"/>
                <w:lang w:val="en-US" w:eastAsia="zh-CN"/>
              </w:rPr>
              <w:t>1</w:t>
            </w:r>
            <w:r>
              <w:rPr>
                <w:rFonts w:hint="eastAsia" w:ascii="宋体" w:hAnsi="宋体"/>
                <w:szCs w:val="21"/>
                <w:lang w:val="en-US" w:eastAsia="zh-CN"/>
              </w:rPr>
              <w:t>8</w:t>
            </w:r>
            <w:r>
              <w:rPr>
                <w:rFonts w:hint="eastAsia" w:ascii="宋体" w:hAnsi="宋体"/>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45" w:hRule="atLeast"/>
        </w:trPr>
        <w:tc>
          <w:tcPr>
            <w:tcW w:w="680" w:type="dxa"/>
            <w:tcBorders>
              <w:bottom w:val="single" w:color="auto" w:sz="4" w:space="0"/>
            </w:tcBorders>
            <w:noWrap w:val="0"/>
            <w:vAlign w:val="center"/>
          </w:tcPr>
          <w:p>
            <w:pPr>
              <w:pStyle w:val="7"/>
              <w:numPr>
                <w:ilvl w:val="0"/>
                <w:numId w:val="0"/>
              </w:numPr>
              <w:ind w:leftChars="0"/>
              <w:jc w:val="center"/>
              <w:rPr>
                <w:rFonts w:hint="default" w:ascii="宋体" w:hAnsi="宋体" w:eastAsia="宋体"/>
                <w:szCs w:val="21"/>
                <w:lang w:val="en-US" w:eastAsia="zh-CN"/>
              </w:rPr>
            </w:pPr>
            <w:r>
              <w:rPr>
                <w:rFonts w:hint="eastAsia" w:ascii="宋体" w:hAnsi="宋体" w:eastAsia="宋体"/>
                <w:szCs w:val="21"/>
                <w:lang w:val="en-US" w:eastAsia="zh-CN"/>
              </w:rPr>
              <w:t>4.</w:t>
            </w:r>
          </w:p>
        </w:tc>
        <w:tc>
          <w:tcPr>
            <w:tcW w:w="1355" w:type="dxa"/>
            <w:noWrap w:val="0"/>
            <w:vAlign w:val="center"/>
          </w:tcPr>
          <w:p>
            <w:pPr>
              <w:jc w:val="center"/>
              <w:rPr>
                <w:rFonts w:hint="default" w:ascii="宋体" w:hAnsi="宋体" w:eastAsia="宋体" w:cs="宋体"/>
                <w:szCs w:val="21"/>
                <w:lang w:val="en-US" w:eastAsia="zh-CN"/>
              </w:rPr>
            </w:pPr>
            <w:r>
              <w:rPr>
                <w:rFonts w:hint="eastAsia" w:ascii="宋体" w:hAnsi="宋体" w:eastAsia="宋体" w:cs="宋体"/>
                <w:i w:val="0"/>
                <w:color w:val="000000"/>
                <w:kern w:val="0"/>
                <w:sz w:val="20"/>
                <w:szCs w:val="20"/>
                <w:u w:val="none"/>
                <w:lang w:val="en-US" w:eastAsia="zh-CN" w:bidi="ar"/>
              </w:rPr>
              <w:t>采购单位评价意见</w:t>
            </w:r>
          </w:p>
        </w:tc>
        <w:tc>
          <w:tcPr>
            <w:tcW w:w="5647" w:type="dxa"/>
            <w:noWrap w:val="0"/>
            <w:vAlign w:val="center"/>
          </w:tcPr>
          <w:p>
            <w:pPr>
              <w:ind w:left="-63" w:leftChars="-30" w:right="-88" w:rightChars="-42"/>
              <w:jc w:val="left"/>
              <w:rPr>
                <w:rFonts w:ascii="宋体" w:hAnsi="宋体"/>
                <w:b/>
                <w:bCs/>
                <w:color w:val="auto"/>
                <w:szCs w:val="21"/>
              </w:rPr>
            </w:pPr>
            <w:r>
              <w:rPr>
                <w:rFonts w:hint="eastAsia" w:ascii="宋体" w:hAnsi="宋体"/>
                <w:b/>
                <w:bCs/>
                <w:color w:val="auto"/>
                <w:szCs w:val="21"/>
              </w:rPr>
              <w:t>（一）</w:t>
            </w:r>
            <w:r>
              <w:rPr>
                <w:rFonts w:hint="eastAsia" w:ascii="宋体" w:hAnsi="宋体"/>
                <w:b/>
                <w:bCs/>
                <w:color w:val="auto"/>
                <w:szCs w:val="21"/>
                <w:lang w:eastAsia="zh-CN"/>
              </w:rPr>
              <w:t>评分内容</w:t>
            </w:r>
            <w:r>
              <w:rPr>
                <w:rFonts w:hint="eastAsia" w:ascii="宋体" w:hAnsi="宋体"/>
                <w:b/>
                <w:bCs/>
                <w:color w:val="auto"/>
                <w:szCs w:val="21"/>
              </w:rPr>
              <w:t>：</w:t>
            </w:r>
          </w:p>
          <w:p>
            <w:pPr>
              <w:ind w:left="-63" w:leftChars="-30" w:right="-88" w:rightChars="-42"/>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近一年（2023年4月1日至投标截止日）采购单位对供应商提供的采购咨询服务项目评价意见为优或满意的，</w:t>
            </w:r>
            <w:r>
              <w:rPr>
                <w:rFonts w:hint="default" w:ascii="宋体" w:hAnsi="宋体" w:eastAsia="宋体" w:cs="宋体"/>
                <w:kern w:val="0"/>
                <w:sz w:val="18"/>
                <w:szCs w:val="18"/>
                <w:lang w:val="en-US" w:eastAsia="zh-CN"/>
              </w:rPr>
              <w:t>每</w:t>
            </w:r>
            <w:r>
              <w:rPr>
                <w:rFonts w:hint="eastAsia" w:ascii="宋体" w:hAnsi="宋体" w:eastAsia="宋体" w:cs="宋体"/>
                <w:kern w:val="0"/>
                <w:sz w:val="18"/>
                <w:szCs w:val="18"/>
                <w:lang w:val="en-US" w:eastAsia="zh-CN"/>
              </w:rPr>
              <w:t>提供一份</w:t>
            </w:r>
            <w:r>
              <w:rPr>
                <w:rFonts w:hint="default" w:ascii="宋体" w:hAnsi="宋体" w:eastAsia="宋体" w:cs="宋体"/>
                <w:kern w:val="0"/>
                <w:sz w:val="18"/>
                <w:szCs w:val="18"/>
                <w:lang w:val="en-US" w:eastAsia="zh-CN"/>
              </w:rPr>
              <w:t>得</w:t>
            </w:r>
            <w:r>
              <w:rPr>
                <w:rFonts w:hint="eastAsia" w:ascii="宋体" w:hAnsi="宋体" w:eastAsia="宋体" w:cs="宋体"/>
                <w:kern w:val="0"/>
                <w:sz w:val="18"/>
                <w:szCs w:val="18"/>
                <w:lang w:val="en-US" w:eastAsia="zh-CN"/>
              </w:rPr>
              <w:t>2分，最高得10分。</w:t>
            </w:r>
          </w:p>
          <w:p>
            <w:pPr>
              <w:pStyle w:val="3"/>
              <w:numPr>
                <w:ilvl w:val="0"/>
                <w:numId w:val="0"/>
              </w:numPr>
              <w:ind w:left="0" w:leftChars="0" w:firstLine="0" w:firstLineChars="0"/>
              <w:rPr>
                <w:rFonts w:hint="eastAsia" w:ascii="宋体" w:hAnsi="宋体"/>
                <w:b/>
                <w:bCs/>
                <w:color w:val="auto"/>
                <w:szCs w:val="21"/>
              </w:rPr>
            </w:pPr>
            <w:r>
              <w:rPr>
                <w:rFonts w:hint="eastAsia" w:ascii="宋体" w:hAnsi="宋体" w:eastAsia="宋体" w:cs="Times New Roman"/>
                <w:b/>
                <w:bCs/>
                <w:color w:val="auto"/>
                <w:kern w:val="2"/>
                <w:sz w:val="21"/>
                <w:szCs w:val="21"/>
                <w:lang w:val="en-US" w:eastAsia="zh-CN" w:bidi="ar-SA"/>
              </w:rPr>
              <w:t>（</w:t>
            </w:r>
            <w:r>
              <w:rPr>
                <w:rFonts w:hint="eastAsia" w:ascii="宋体" w:hAnsi="宋体" w:cs="Times New Roman"/>
                <w:b/>
                <w:bCs/>
                <w:color w:val="auto"/>
                <w:kern w:val="2"/>
                <w:sz w:val="21"/>
                <w:szCs w:val="21"/>
                <w:lang w:val="en-US" w:eastAsia="zh-CN" w:bidi="ar-SA"/>
              </w:rPr>
              <w:t>二</w:t>
            </w:r>
            <w:r>
              <w:rPr>
                <w:rFonts w:hint="eastAsia" w:ascii="宋体" w:hAnsi="宋体" w:eastAsia="宋体" w:cs="Times New Roman"/>
                <w:b/>
                <w:bCs/>
                <w:color w:val="auto"/>
                <w:kern w:val="2"/>
                <w:sz w:val="21"/>
                <w:szCs w:val="21"/>
                <w:lang w:val="en-US" w:eastAsia="zh-CN" w:bidi="ar-SA"/>
              </w:rPr>
              <w:t>）</w:t>
            </w:r>
            <w:r>
              <w:rPr>
                <w:rFonts w:hint="eastAsia" w:ascii="宋体" w:hAnsi="宋体"/>
                <w:b/>
                <w:bCs/>
                <w:color w:val="auto"/>
                <w:szCs w:val="21"/>
                <w:lang w:eastAsia="zh-CN"/>
              </w:rPr>
              <w:t>评分依据</w:t>
            </w:r>
            <w:r>
              <w:rPr>
                <w:rFonts w:hint="eastAsia" w:ascii="宋体" w:hAnsi="宋体"/>
                <w:b/>
                <w:bCs/>
                <w:color w:val="auto"/>
                <w:szCs w:val="21"/>
              </w:rPr>
              <w:t>：</w:t>
            </w:r>
          </w:p>
          <w:p>
            <w:pPr>
              <w:ind w:left="-63" w:leftChars="-30" w:right="-88" w:rightChars="-42"/>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1.要求提供载有采购单位公章的证明材料；</w:t>
            </w:r>
          </w:p>
          <w:p>
            <w:pPr>
              <w:ind w:left="-63" w:leftChars="-30" w:right="-88" w:rightChars="-42"/>
              <w:jc w:val="left"/>
              <w:rPr>
                <w:rFonts w:hint="default"/>
                <w:color w:val="auto"/>
                <w:szCs w:val="21"/>
                <w:lang w:val="en-US" w:eastAsia="zh-CN"/>
              </w:rPr>
            </w:pPr>
            <w:r>
              <w:rPr>
                <w:rFonts w:hint="eastAsia" w:ascii="宋体" w:hAnsi="宋体" w:eastAsia="宋体" w:cs="宋体"/>
                <w:kern w:val="0"/>
                <w:sz w:val="18"/>
                <w:szCs w:val="18"/>
                <w:lang w:val="en-US" w:eastAsia="zh-CN"/>
              </w:rPr>
              <w:t>2.未按要求提供有效证明得0分。</w:t>
            </w:r>
          </w:p>
        </w:tc>
        <w:tc>
          <w:tcPr>
            <w:tcW w:w="820" w:type="dxa"/>
            <w:tcBorders>
              <w:left w:val="single" w:color="auto" w:sz="4" w:space="0"/>
            </w:tcBorders>
            <w:noWrap w:val="0"/>
            <w:vAlign w:val="center"/>
          </w:tcPr>
          <w:p>
            <w:pPr>
              <w:ind w:left="-78" w:leftChars="-37" w:right="-73" w:rightChars="-35"/>
              <w:jc w:val="center"/>
              <w:rPr>
                <w:rFonts w:ascii="宋体" w:hAnsi="宋体"/>
                <w:szCs w:val="21"/>
              </w:rPr>
            </w:pPr>
            <w:r>
              <w:rPr>
                <w:rFonts w:hint="eastAsia" w:ascii="宋体" w:hAnsi="宋体" w:cs="宋体"/>
                <w:szCs w:val="21"/>
                <w:lang w:val="en-US" w:eastAsia="zh-CN"/>
              </w:rPr>
              <w:t>10</w:t>
            </w:r>
            <w:r>
              <w:rPr>
                <w:rFonts w:hint="eastAsia" w:ascii="宋体" w:hAnsi="宋体" w:cs="宋体"/>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99" w:hRule="atLeast"/>
        </w:trPr>
        <w:tc>
          <w:tcPr>
            <w:tcW w:w="680" w:type="dxa"/>
            <w:tcBorders>
              <w:top w:val="single" w:color="auto" w:sz="4" w:space="0"/>
            </w:tcBorders>
            <w:noWrap w:val="0"/>
            <w:vAlign w:val="center"/>
          </w:tcPr>
          <w:p>
            <w:pPr>
              <w:pStyle w:val="7"/>
              <w:numPr>
                <w:ilvl w:val="0"/>
                <w:numId w:val="0"/>
              </w:numPr>
              <w:ind w:leftChars="0"/>
              <w:jc w:val="center"/>
              <w:rPr>
                <w:rFonts w:hint="default" w:ascii="宋体" w:hAnsi="宋体" w:eastAsia="宋体"/>
                <w:szCs w:val="21"/>
                <w:lang w:val="en-US" w:eastAsia="zh-CN"/>
              </w:rPr>
            </w:pPr>
            <w:r>
              <w:rPr>
                <w:rFonts w:hint="eastAsia" w:ascii="宋体" w:hAnsi="宋体"/>
                <w:szCs w:val="21"/>
                <w:lang w:val="en-US" w:eastAsia="zh-CN"/>
              </w:rPr>
              <w:t>5.</w:t>
            </w:r>
          </w:p>
        </w:tc>
        <w:tc>
          <w:tcPr>
            <w:tcW w:w="1355" w:type="dxa"/>
            <w:noWrap w:val="0"/>
            <w:vAlign w:val="center"/>
          </w:tcPr>
          <w:p>
            <w:pPr>
              <w:jc w:val="center"/>
              <w:rPr>
                <w:rFonts w:ascii="宋体" w:hAnsi="宋体"/>
                <w:szCs w:val="21"/>
              </w:rPr>
            </w:pPr>
            <w:r>
              <w:rPr>
                <w:rFonts w:hint="eastAsia" w:ascii="宋体" w:hAnsi="宋体" w:cs="宋体"/>
                <w:szCs w:val="21"/>
              </w:rPr>
              <w:t>诚信</w:t>
            </w:r>
          </w:p>
        </w:tc>
        <w:tc>
          <w:tcPr>
            <w:tcW w:w="5647" w:type="dxa"/>
            <w:noWrap w:val="0"/>
            <w:vAlign w:val="center"/>
          </w:tcPr>
          <w:p>
            <w:pPr>
              <w:snapToGrid w:val="0"/>
              <w:spacing w:line="288" w:lineRule="auto"/>
              <w:ind w:left="59" w:leftChars="28"/>
              <w:jc w:val="left"/>
              <w:rPr>
                <w:rFonts w:hint="eastAsia" w:ascii="宋体" w:hAnsi="宋体"/>
                <w:b/>
                <w:szCs w:val="21"/>
              </w:rPr>
            </w:pPr>
            <w:r>
              <w:rPr>
                <w:rFonts w:hint="eastAsia" w:ascii="宋体" w:hAnsi="宋体"/>
                <w:b/>
                <w:szCs w:val="21"/>
              </w:rPr>
              <w:t>（一）评分内容：</w:t>
            </w:r>
          </w:p>
          <w:p>
            <w:pPr>
              <w:ind w:left="-63" w:leftChars="-30" w:right="-88" w:rightChars="-42"/>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 xml:space="preserve">供应商参与政府采购活动在诚信管理中受过主管部门通报处理且仍在实施期限内的本项不得分，否则得5分。 </w:t>
            </w:r>
          </w:p>
          <w:p>
            <w:pPr>
              <w:snapToGrid w:val="0"/>
              <w:spacing w:line="288" w:lineRule="auto"/>
              <w:ind w:left="59" w:leftChars="28"/>
              <w:jc w:val="left"/>
              <w:rPr>
                <w:rFonts w:hint="eastAsia" w:ascii="宋体" w:hAnsi="宋体"/>
                <w:b/>
                <w:szCs w:val="21"/>
              </w:rPr>
            </w:pPr>
            <w:r>
              <w:rPr>
                <w:rFonts w:hint="eastAsia" w:ascii="宋体" w:hAnsi="宋体"/>
                <w:b/>
                <w:szCs w:val="21"/>
              </w:rPr>
              <w:t>（二）评分依据：</w:t>
            </w:r>
          </w:p>
          <w:p>
            <w:pPr>
              <w:snapToGrid w:val="0"/>
              <w:spacing w:line="288" w:lineRule="auto"/>
              <w:ind w:left="59" w:leftChars="28"/>
              <w:jc w:val="left"/>
              <w:rPr>
                <w:rFonts w:ascii="宋体" w:hAnsi="宋体"/>
                <w:b/>
                <w:szCs w:val="21"/>
              </w:rPr>
            </w:pPr>
            <w:r>
              <w:rPr>
                <w:rFonts w:hint="eastAsia" w:ascii="宋体" w:hAnsi="宋体" w:eastAsia="宋体" w:cs="宋体"/>
                <w:kern w:val="0"/>
                <w:sz w:val="18"/>
                <w:szCs w:val="18"/>
                <w:lang w:val="en-US" w:eastAsia="zh-CN"/>
              </w:rPr>
              <w:t>供应商按招标文件格式如实提供《诚信承诺函》，承诺函格式及内容不得修改，否则不得分。如若供应商承诺与实际情况不相符，将按虚假应标报相关主管部门处理</w:t>
            </w:r>
            <w:r>
              <w:rPr>
                <w:rFonts w:hint="eastAsia" w:ascii="宋体" w:hAnsi="宋体"/>
                <w:b w:val="0"/>
                <w:bCs/>
                <w:szCs w:val="21"/>
              </w:rPr>
              <w:t>。</w:t>
            </w:r>
          </w:p>
        </w:tc>
        <w:tc>
          <w:tcPr>
            <w:tcW w:w="820" w:type="dxa"/>
            <w:tcBorders>
              <w:left w:val="single" w:color="auto" w:sz="4" w:space="0"/>
            </w:tcBorders>
            <w:noWrap w:val="0"/>
            <w:vAlign w:val="center"/>
          </w:tcPr>
          <w:p>
            <w:pPr>
              <w:ind w:left="-78" w:leftChars="-37" w:right="-73" w:rightChars="-35"/>
              <w:jc w:val="center"/>
              <w:rPr>
                <w:rFonts w:ascii="宋体" w:hAnsi="宋体" w:cs="宋体"/>
                <w:szCs w:val="21"/>
              </w:rPr>
            </w:pPr>
            <w:r>
              <w:rPr>
                <w:rFonts w:hint="eastAsia" w:ascii="宋体" w:hAnsi="宋体" w:cs="宋体"/>
                <w:szCs w:val="21"/>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rPr>
        <w:tc>
          <w:tcPr>
            <w:tcW w:w="7682" w:type="dxa"/>
            <w:gridSpan w:val="3"/>
            <w:noWrap w:val="0"/>
            <w:vAlign w:val="center"/>
          </w:tcPr>
          <w:p>
            <w:pPr>
              <w:ind w:left="-78" w:leftChars="-37" w:right="-73" w:rightChars="-35"/>
              <w:jc w:val="center"/>
              <w:rPr>
                <w:rFonts w:ascii="宋体" w:hAnsi="宋体" w:cs="宋体"/>
                <w:szCs w:val="21"/>
              </w:rPr>
            </w:pPr>
            <w:r>
              <w:rPr>
                <w:rFonts w:hint="eastAsia" w:ascii="宋体" w:hAnsi="宋体"/>
                <w:szCs w:val="21"/>
              </w:rPr>
              <w:t>合计</w:t>
            </w:r>
          </w:p>
        </w:tc>
        <w:tc>
          <w:tcPr>
            <w:tcW w:w="820" w:type="dxa"/>
            <w:tcBorders>
              <w:left w:val="single" w:color="auto" w:sz="4" w:space="0"/>
            </w:tcBorders>
            <w:noWrap w:val="0"/>
            <w:vAlign w:val="center"/>
          </w:tcPr>
          <w:p>
            <w:pPr>
              <w:ind w:left="-78" w:leftChars="-37" w:right="-73" w:rightChars="-35"/>
              <w:jc w:val="center"/>
              <w:rPr>
                <w:rFonts w:ascii="宋体" w:hAnsi="宋体" w:cs="宋体"/>
                <w:szCs w:val="21"/>
              </w:rPr>
            </w:pPr>
            <w:r>
              <w:rPr>
                <w:rFonts w:hint="eastAsia" w:ascii="宋体" w:hAnsi="宋体" w:cs="宋体"/>
                <w:szCs w:val="21"/>
              </w:rPr>
              <w:t>100分</w:t>
            </w:r>
          </w:p>
        </w:tc>
      </w:tr>
    </w:tbl>
    <w:p>
      <w:pPr>
        <w:ind w:firstLine="560"/>
        <w:rPr>
          <w:rFonts w:hint="default" w:ascii="仿宋" w:hAnsi="仿宋" w:eastAsia="仿宋" w:cs="仿宋"/>
          <w:sz w:val="24"/>
          <w:szCs w:val="24"/>
          <w:lang w:val="en-US" w:eastAsia="zh-CN"/>
        </w:rPr>
      </w:pPr>
    </w:p>
    <w:p>
      <w:pPr>
        <w:rPr>
          <w:rFonts w:hint="default" w:ascii="宋体" w:hAnsi="宋体"/>
          <w:sz w:val="28"/>
          <w:szCs w:val="28"/>
          <w:lang w:val="en-US" w:eastAsia="zh-CN"/>
        </w:rPr>
      </w:pPr>
    </w:p>
    <w:p>
      <w:pPr>
        <w:rPr>
          <w:rFonts w:hint="default" w:ascii="宋体" w:hAnsi="宋体"/>
          <w:sz w:val="28"/>
          <w:szCs w:val="28"/>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928645"/>
    <w:multiLevelType w:val="singleLevel"/>
    <w:tmpl w:val="A3928645"/>
    <w:lvl w:ilvl="0" w:tentative="0">
      <w:start w:val="1"/>
      <w:numFmt w:val="chineseCounting"/>
      <w:suff w:val="nothing"/>
      <w:lvlText w:val="（%1）"/>
      <w:lvlJc w:val="left"/>
      <w:rPr>
        <w:rFonts w:hint="eastAsia"/>
      </w:rPr>
    </w:lvl>
  </w:abstractNum>
  <w:abstractNum w:abstractNumId="1">
    <w:nsid w:val="BFFAC43D"/>
    <w:multiLevelType w:val="singleLevel"/>
    <w:tmpl w:val="BFFAC43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DFAF3BBF"/>
    <w:rsid w:val="EBDEE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annotation text"/>
    <w:basedOn w:val="1"/>
    <w:unhideWhenUsed/>
    <w:qFormat/>
    <w:uiPriority w:val="99"/>
    <w:pPr>
      <w:jc w:val="left"/>
    </w:pPr>
  </w:style>
  <w:style w:type="paragraph" w:styleId="4">
    <w:name w:val="Body Text"/>
    <w:basedOn w:val="1"/>
    <w:next w:val="1"/>
    <w:qFormat/>
    <w:uiPriority w:val="0"/>
    <w:pPr>
      <w:spacing w:after="120"/>
    </w:pPr>
    <w:rPr>
      <w:rFonts w:ascii="Times New Roman" w:hAnsi="Times New Roman" w:eastAsia="宋体" w:cs="Times New Roman"/>
      <w:szCs w:val="24"/>
    </w:rPr>
  </w:style>
  <w:style w:type="paragraph" w:customStyle="1" w:styleId="7">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郑锦婷</cp:lastModifiedBy>
  <dcterms:modified xsi:type="dcterms:W3CDTF">2024-05-30T15:44:00Z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F5A1F5F427A4B221402E5866653CFA1F</vt:lpwstr>
  </property>
</Properties>
</file>