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0" w:leftChars="0" w:firstLine="0" w:firstLineChars="0"/>
        <w:rPr>
          <w:rFonts w:hint="eastAsia"/>
          <w:lang w:eastAsia="zh-CN"/>
        </w:rPr>
      </w:pPr>
      <w:bookmarkStart w:id="2" w:name="_GoBack"/>
      <w:bookmarkEnd w:id="2"/>
      <w:r>
        <w:rPr>
          <w:rFonts w:hint="eastAsia" w:ascii="黑体" w:hAnsi="黑体" w:eastAsia="黑体" w:cs="黑体"/>
          <w:b w:val="0"/>
          <w:bCs/>
          <w:color w:val="auto"/>
          <w:sz w:val="32"/>
          <w:szCs w:val="32"/>
          <w:lang w:eastAsia="zh-CN"/>
        </w:rPr>
        <w:t>附件</w:t>
      </w:r>
      <w:r>
        <w:rPr>
          <w:rFonts w:hint="eastAsia" w:ascii="黑体" w:hAnsi="黑体" w:eastAsia="黑体" w:cs="黑体"/>
          <w:b w:val="0"/>
          <w:bCs/>
          <w:color w:val="auto"/>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0" w:firstLineChars="0"/>
        <w:jc w:val="center"/>
        <w:textAlignment w:val="auto"/>
        <w:rPr>
          <w:rFonts w:hint="eastAsia" w:ascii="方正仿宋_GBK" w:hAnsi="方正仿宋_GBK" w:eastAsia="方正仿宋_GBK" w:cs="方正仿宋_GBK"/>
          <w:b w:val="0"/>
          <w:bCs/>
          <w:color w:val="auto"/>
          <w:sz w:val="32"/>
          <w:szCs w:val="32"/>
        </w:rPr>
      </w:pPr>
      <w:r>
        <w:rPr>
          <w:rFonts w:hint="eastAsia" w:ascii="方正仿宋_GBK" w:hAnsi="方正仿宋_GBK" w:eastAsia="方正仿宋_GBK" w:cs="方正仿宋_GBK"/>
          <w:b w:val="0"/>
          <w:bCs/>
          <w:color w:val="auto"/>
          <w:sz w:val="32"/>
          <w:szCs w:val="32"/>
          <w:lang w:eastAsia="zh-CN"/>
        </w:rPr>
        <w:t>评分标准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价格分计算方法：</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采用低价优先法计算，即满足招标文件要求且投标价格最低的投标报价为评标基准价，其价格分为满分。其他投标人的价格分统一按照下列公式计算： </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投标报价得分=(评标基准价／投标报价)×100 </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评标总得分＝F1×A1＋F2×A2＋……＋Fn×An </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F1、F2……Fn分别为各项评审因素的得分； </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A1、A2、……An 分别为各项评审因素所占的权重(A1＋A2＋……＋An＝1)。</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auto"/>
          <w:sz w:val="32"/>
          <w:szCs w:val="32"/>
        </w:rPr>
        <w:t>评标过程中，不得去掉报价中的最高报价和最低报价。</w:t>
      </w:r>
    </w:p>
    <w:tbl>
      <w:tblPr>
        <w:tblStyle w:val="4"/>
        <w:tblW w:w="4998" w:type="pct"/>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08"/>
        <w:gridCol w:w="5"/>
        <w:gridCol w:w="848"/>
        <w:gridCol w:w="1205"/>
        <w:gridCol w:w="604"/>
        <w:gridCol w:w="740"/>
        <w:gridCol w:w="44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jc w:val="center"/>
        </w:trPr>
        <w:tc>
          <w:tcPr>
            <w:tcW w:w="418"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序号</w:t>
            </w:r>
          </w:p>
        </w:tc>
        <w:tc>
          <w:tcPr>
            <w:tcW w:w="1991"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评分项</w:t>
            </w:r>
          </w:p>
        </w:tc>
        <w:tc>
          <w:tcPr>
            <w:tcW w:w="25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jc w:val="center"/>
        </w:trPr>
        <w:tc>
          <w:tcPr>
            <w:tcW w:w="418"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w:t>
            </w:r>
          </w:p>
        </w:tc>
        <w:tc>
          <w:tcPr>
            <w:tcW w:w="1991"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价格部分</w:t>
            </w:r>
          </w:p>
        </w:tc>
        <w:tc>
          <w:tcPr>
            <w:tcW w:w="25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7" w:hRule="atLeast"/>
          <w:tblCellSpacing w:w="0" w:type="dxa"/>
          <w:jc w:val="center"/>
        </w:trPr>
        <w:tc>
          <w:tcPr>
            <w:tcW w:w="418"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w:t>
            </w:r>
          </w:p>
        </w:tc>
        <w:tc>
          <w:tcPr>
            <w:tcW w:w="1991"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技术部分</w:t>
            </w:r>
          </w:p>
        </w:tc>
        <w:tc>
          <w:tcPr>
            <w:tcW w:w="25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rPr>
              <w:t>5</w:t>
            </w:r>
            <w:r>
              <w:rPr>
                <w:rFonts w:hint="eastAsia" w:ascii="方正仿宋_GBK" w:hAnsi="方正仿宋_GBK" w:eastAsia="方正仿宋_GBK" w:cs="方正仿宋_GBK"/>
                <w:b/>
                <w:bCs/>
                <w:sz w:val="28"/>
                <w:szCs w:val="28"/>
                <w:lang w:val="en-US" w:eastAsia="zh-CN"/>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jc w:val="center"/>
        </w:trPr>
        <w:tc>
          <w:tcPr>
            <w:tcW w:w="418"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p>
        </w:tc>
        <w:tc>
          <w:tcPr>
            <w:tcW w:w="4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7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评分因素</w:t>
            </w:r>
          </w:p>
        </w:tc>
        <w:tc>
          <w:tcPr>
            <w:tcW w:w="3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权重</w:t>
            </w:r>
          </w:p>
        </w:tc>
        <w:tc>
          <w:tcPr>
            <w:tcW w:w="4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评分方式</w:t>
            </w:r>
          </w:p>
        </w:tc>
        <w:tc>
          <w:tcPr>
            <w:tcW w:w="25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评分准则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jc w:val="center"/>
        </w:trPr>
        <w:tc>
          <w:tcPr>
            <w:tcW w:w="418"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p>
        </w:tc>
        <w:tc>
          <w:tcPr>
            <w:tcW w:w="4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7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技术响应情况</w:t>
            </w:r>
          </w:p>
        </w:tc>
        <w:tc>
          <w:tcPr>
            <w:tcW w:w="3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40</w:t>
            </w:r>
          </w:p>
        </w:tc>
        <w:tc>
          <w:tcPr>
            <w:tcW w:w="4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专家打分</w:t>
            </w:r>
          </w:p>
        </w:tc>
        <w:tc>
          <w:tcPr>
            <w:tcW w:w="25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sz w:val="28"/>
                <w:szCs w:val="28"/>
              </w:rPr>
              <w:t>投标人应如实填写《技术</w:t>
            </w:r>
            <w:r>
              <w:rPr>
                <w:rFonts w:hint="eastAsia" w:ascii="方正仿宋_GBK" w:hAnsi="方正仿宋_GBK" w:eastAsia="方正仿宋_GBK" w:cs="方正仿宋_GBK"/>
                <w:b w:val="0"/>
                <w:bCs w:val="0"/>
                <w:sz w:val="28"/>
                <w:szCs w:val="28"/>
                <w:lang w:eastAsia="zh-CN"/>
              </w:rPr>
              <w:t>要求</w:t>
            </w:r>
            <w:r>
              <w:rPr>
                <w:rFonts w:hint="eastAsia" w:ascii="方正仿宋_GBK" w:hAnsi="方正仿宋_GBK" w:eastAsia="方正仿宋_GBK" w:cs="方正仿宋_GBK"/>
                <w:b w:val="0"/>
                <w:bCs w:val="0"/>
                <w:sz w:val="28"/>
                <w:szCs w:val="28"/>
              </w:rPr>
              <w:t>偏离表》，评审委员会根据技术需求参数响应情况进行打分。各项技术参数指标及要求全部满足的得100分</w:t>
            </w:r>
            <w:r>
              <w:rPr>
                <w:rFonts w:hint="eastAsia" w:ascii="方正仿宋_GBK" w:hAnsi="方正仿宋_GBK" w:eastAsia="方正仿宋_GBK" w:cs="方正仿宋_GBK"/>
                <w:b w:val="0"/>
                <w:bCs w:val="0"/>
                <w:sz w:val="28"/>
                <w:szCs w:val="28"/>
                <w:lang w:eastAsia="zh-CN"/>
              </w:rPr>
              <w:t>，</w:t>
            </w:r>
            <w:r>
              <w:rPr>
                <w:rFonts w:hint="eastAsia" w:ascii="方正仿宋_GBK" w:hAnsi="方正仿宋_GBK" w:eastAsia="方正仿宋_GBK" w:cs="方正仿宋_GBK"/>
                <w:b w:val="0"/>
                <w:bCs w:val="0"/>
                <w:sz w:val="28"/>
                <w:szCs w:val="28"/>
                <w:lang w:val="en-US" w:eastAsia="zh-CN"/>
              </w:rPr>
              <w:t>带▲的参数为重要条款，每项负偏离扣7分，最高扣56分，扣完为止，其它技术</w:t>
            </w:r>
            <w:r>
              <w:rPr>
                <w:rFonts w:hint="eastAsia" w:ascii="方正仿宋_GBK" w:hAnsi="方正仿宋_GBK" w:eastAsia="方正仿宋_GBK" w:cs="方正仿宋_GBK"/>
                <w:b w:val="0"/>
                <w:bCs w:val="0"/>
                <w:sz w:val="28"/>
                <w:szCs w:val="28"/>
                <w:lang w:eastAsia="zh-CN"/>
              </w:rPr>
              <w:t>参数</w:t>
            </w:r>
            <w:r>
              <w:rPr>
                <w:rFonts w:hint="eastAsia" w:ascii="方正仿宋_GBK" w:hAnsi="方正仿宋_GBK" w:eastAsia="方正仿宋_GBK" w:cs="方正仿宋_GBK"/>
                <w:b w:val="0"/>
                <w:bCs w:val="0"/>
                <w:sz w:val="28"/>
                <w:szCs w:val="28"/>
              </w:rPr>
              <w:t>每</w:t>
            </w:r>
            <w:r>
              <w:rPr>
                <w:rFonts w:hint="eastAsia" w:ascii="方正仿宋_GBK" w:hAnsi="方正仿宋_GBK" w:eastAsia="方正仿宋_GBK" w:cs="方正仿宋_GBK"/>
                <w:b w:val="0"/>
                <w:bCs w:val="0"/>
                <w:sz w:val="28"/>
                <w:szCs w:val="28"/>
                <w:lang w:eastAsia="zh-CN"/>
              </w:rPr>
              <w:t>项</w:t>
            </w:r>
            <w:r>
              <w:rPr>
                <w:rFonts w:hint="eastAsia" w:ascii="方正仿宋_GBK" w:hAnsi="方正仿宋_GBK" w:eastAsia="方正仿宋_GBK" w:cs="方正仿宋_GBK"/>
                <w:b w:val="0"/>
                <w:bCs w:val="0"/>
                <w:sz w:val="28"/>
                <w:szCs w:val="28"/>
              </w:rPr>
              <w:t>负偏离扣</w:t>
            </w:r>
            <w:r>
              <w:rPr>
                <w:rFonts w:hint="eastAsia" w:ascii="方正仿宋_GBK" w:hAnsi="方正仿宋_GBK" w:eastAsia="方正仿宋_GBK" w:cs="方正仿宋_GBK"/>
                <w:b w:val="0"/>
                <w:bCs w:val="0"/>
                <w:sz w:val="28"/>
                <w:szCs w:val="28"/>
                <w:lang w:val="en-US" w:eastAsia="zh-CN"/>
              </w:rPr>
              <w:t>1</w:t>
            </w:r>
            <w:r>
              <w:rPr>
                <w:rFonts w:hint="eastAsia" w:ascii="方正仿宋_GBK" w:hAnsi="方正仿宋_GBK" w:eastAsia="方正仿宋_GBK" w:cs="方正仿宋_GBK"/>
                <w:b w:val="0"/>
                <w:bCs w:val="0"/>
                <w:sz w:val="28"/>
                <w:szCs w:val="28"/>
              </w:rPr>
              <w:t>分，扣完为止</w:t>
            </w:r>
            <w:r>
              <w:rPr>
                <w:rFonts w:hint="eastAsia" w:ascii="方正仿宋_GBK" w:hAnsi="方正仿宋_GBK" w:eastAsia="方正仿宋_GBK" w:cs="方正仿宋_GBK"/>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说明：以投标文件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技术要求</w:t>
            </w:r>
            <w:r>
              <w:rPr>
                <w:rFonts w:hint="eastAsia" w:ascii="方正仿宋_GBK" w:hAnsi="方正仿宋_GBK" w:eastAsia="方正仿宋_GBK" w:cs="方正仿宋_GBK"/>
                <w:sz w:val="28"/>
                <w:szCs w:val="28"/>
                <w:lang w:val="en-US" w:eastAsia="zh-CN"/>
              </w:rPr>
              <w:t>偏离表</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为评分依据，投标供应商按招标文件要求提供相应的证明材料扫描件（如有），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证明材料与偏离表内容不一致的，按负偏离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CellSpacing w:w="0" w:type="dxa"/>
          <w:jc w:val="center"/>
        </w:trPr>
        <w:tc>
          <w:tcPr>
            <w:tcW w:w="418"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p>
        </w:tc>
        <w:tc>
          <w:tcPr>
            <w:tcW w:w="4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7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项目实施方案</w:t>
            </w:r>
          </w:p>
        </w:tc>
        <w:tc>
          <w:tcPr>
            <w:tcW w:w="3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6</w:t>
            </w:r>
          </w:p>
        </w:tc>
        <w:tc>
          <w:tcPr>
            <w:tcW w:w="4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专家打分</w:t>
            </w:r>
          </w:p>
        </w:tc>
        <w:tc>
          <w:tcPr>
            <w:tcW w:w="25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（一）评分内容：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投标人提供的技术保障措施须包含以下内容：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1.项目实施团队；</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2.安装（施工）方案及进度安排；</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3.质量控制措施；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4.用于本项目的安全保障措施。</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（二）评分依据：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1.每提供一项得20分，全部提供得80分。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2.在此基础上，由评审委员会进行评价：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（1）方案整体科学合理、针对性强、可操作性强，评审为优的，加20分；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（2）方案较合理、有一定针对性、一定可操作性，评审为良的，加 15分；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（3）方案不尽合理、针对性一般、可操作性一般，评审为中的，加 10分；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（4）方案不合理、无针对性、无可操作性，评审为差的，不加分。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评价为差的，专家须说明情况。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CellSpacing w:w="0" w:type="dxa"/>
          <w:jc w:val="center"/>
        </w:trPr>
        <w:tc>
          <w:tcPr>
            <w:tcW w:w="418"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p>
        </w:tc>
        <w:tc>
          <w:tcPr>
            <w:tcW w:w="4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7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售后服务方案</w:t>
            </w:r>
          </w:p>
        </w:tc>
        <w:tc>
          <w:tcPr>
            <w:tcW w:w="3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7</w:t>
            </w:r>
          </w:p>
        </w:tc>
        <w:tc>
          <w:tcPr>
            <w:tcW w:w="4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专家打分</w:t>
            </w:r>
          </w:p>
        </w:tc>
        <w:tc>
          <w:tcPr>
            <w:tcW w:w="25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（一）评分内容：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根据投标人所提供售后服务方案是否充分考虑项目实际需求，售后服务方案应包含：</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1.售后能力及质保期;</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2.服务响应及时；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3.故障处理措施和故障解决方案;</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4.应急处理方案。</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评分依据：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1.每提供一项得20分，全部提供得80分。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2.在此基础上，由评审委员会进行评价：</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（1）售后服务方案详细可行、服务周到、服务响应时间快、故障处理措施和应急处理方案合理、故障解决时间短、培训方案完整、提供品牌或投标人24小时售后服务热线电话，视为优，加20</w:t>
            </w:r>
            <w:r>
              <w:rPr>
                <w:rFonts w:hint="eastAsia" w:ascii="方正仿宋_GBK" w:hAnsi="方正仿宋_GBK" w:eastAsia="方正仿宋_GBK" w:cs="方正仿宋_GBK"/>
                <w:sz w:val="28"/>
                <w:szCs w:val="28"/>
                <w:lang w:eastAsia="zh-CN"/>
              </w:rPr>
              <w:t>分</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（2）售后服务方案较具体详细可行、服务比较周到、服务响应时间较快、故障处理措施和应急处理方案较合理、故障解决时间较短、培训方案相对完整，视为良，加15</w:t>
            </w:r>
            <w:r>
              <w:rPr>
                <w:rFonts w:hint="eastAsia" w:ascii="方正仿宋_GBK" w:hAnsi="方正仿宋_GBK" w:eastAsia="方正仿宋_GBK" w:cs="方正仿宋_GBK"/>
                <w:sz w:val="28"/>
                <w:szCs w:val="28"/>
                <w:lang w:eastAsia="zh-CN"/>
              </w:rPr>
              <w:t>分</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（3）售后服务方案一般、服务响应时间快、故障处理措施和应急处理方案一般、故障解决时间较长、培训方案一般，视为中，加10</w:t>
            </w:r>
            <w:r>
              <w:rPr>
                <w:rFonts w:hint="eastAsia" w:ascii="方正仿宋_GBK" w:hAnsi="方正仿宋_GBK" w:eastAsia="方正仿宋_GBK" w:cs="方正仿宋_GBK"/>
                <w:sz w:val="28"/>
                <w:szCs w:val="28"/>
                <w:lang w:eastAsia="zh-CN"/>
              </w:rPr>
              <w:t>分</w:t>
            </w:r>
            <w:r>
              <w:rPr>
                <w:rFonts w:hint="eastAsia" w:ascii="方正仿宋_GBK" w:hAnsi="方正仿宋_GBK" w:eastAsia="方正仿宋_GBK" w:cs="方正仿宋_GBK"/>
                <w:sz w:val="28"/>
                <w:szCs w:val="28"/>
              </w:rPr>
              <w:t>；评价为差不加分。评价为差的，专家须说明情况。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CellSpacing w:w="0" w:type="dxa"/>
          <w:jc w:val="center"/>
        </w:trPr>
        <w:tc>
          <w:tcPr>
            <w:tcW w:w="41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三</w:t>
            </w:r>
          </w:p>
        </w:tc>
        <w:tc>
          <w:tcPr>
            <w:tcW w:w="1994" w:type="pct"/>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商务需求</w:t>
            </w:r>
          </w:p>
        </w:tc>
        <w:tc>
          <w:tcPr>
            <w:tcW w:w="25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CellSpacing w:w="0" w:type="dxa"/>
          <w:jc w:val="center"/>
        </w:trPr>
        <w:tc>
          <w:tcPr>
            <w:tcW w:w="418"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p>
        </w:tc>
        <w:tc>
          <w:tcPr>
            <w:tcW w:w="4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7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评分因素</w:t>
            </w:r>
          </w:p>
        </w:tc>
        <w:tc>
          <w:tcPr>
            <w:tcW w:w="3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权重</w:t>
            </w:r>
          </w:p>
        </w:tc>
        <w:tc>
          <w:tcPr>
            <w:tcW w:w="4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评分方式</w:t>
            </w:r>
          </w:p>
        </w:tc>
        <w:tc>
          <w:tcPr>
            <w:tcW w:w="25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评分准则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CellSpacing w:w="0" w:type="dxa"/>
          <w:jc w:val="center"/>
        </w:trPr>
        <w:tc>
          <w:tcPr>
            <w:tcW w:w="418"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p>
        </w:tc>
        <w:tc>
          <w:tcPr>
            <w:tcW w:w="4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7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免费保修期内售后服务条款偏离情况</w:t>
            </w:r>
          </w:p>
        </w:tc>
        <w:tc>
          <w:tcPr>
            <w:tcW w:w="3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3</w:t>
            </w:r>
          </w:p>
        </w:tc>
        <w:tc>
          <w:tcPr>
            <w:tcW w:w="43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专家打分</w:t>
            </w:r>
          </w:p>
        </w:tc>
        <w:tc>
          <w:tcPr>
            <w:tcW w:w="2590"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投标人应如实填写《免费保修期内售后服务条款偏离表》评审委员会根据响应情况进行打分，全部满足要求的得100分，每负偏离一项扣</w:t>
            </w:r>
            <w:r>
              <w:rPr>
                <w:rFonts w:hint="eastAsia" w:ascii="方正仿宋_GBK" w:hAnsi="方正仿宋_GBK" w:eastAsia="方正仿宋_GBK" w:cs="方正仿宋_GBK"/>
                <w:sz w:val="28"/>
                <w:szCs w:val="28"/>
                <w:lang w:val="en-US" w:eastAsia="zh-CN"/>
              </w:rPr>
              <w:t>50</w:t>
            </w:r>
            <w:r>
              <w:rPr>
                <w:rFonts w:hint="eastAsia" w:ascii="方正仿宋_GBK" w:hAnsi="方正仿宋_GBK" w:eastAsia="方正仿宋_GBK" w:cs="方正仿宋_GBK"/>
                <w:sz w:val="28"/>
                <w:szCs w:val="28"/>
              </w:rPr>
              <w:t>分，扣完为止。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CellSpacing w:w="0" w:type="dxa"/>
          <w:jc w:val="center"/>
        </w:trPr>
        <w:tc>
          <w:tcPr>
            <w:tcW w:w="418"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p>
        </w:tc>
        <w:tc>
          <w:tcPr>
            <w:tcW w:w="4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7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其他商务条款偏离情况</w:t>
            </w:r>
          </w:p>
        </w:tc>
        <w:tc>
          <w:tcPr>
            <w:tcW w:w="3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4</w:t>
            </w:r>
          </w:p>
        </w:tc>
        <w:tc>
          <w:tcPr>
            <w:tcW w:w="43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sz w:val="28"/>
                <w:szCs w:val="28"/>
              </w:rPr>
            </w:pPr>
          </w:p>
        </w:tc>
        <w:tc>
          <w:tcPr>
            <w:tcW w:w="2590" w:type="pc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投标人应如实填写《其他商务条款偏离表》，评审委员会根据响应情况进行打分，全部满足要求的得100分，每负偏离一项扣</w:t>
            </w: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分，扣完为止。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CellSpacing w:w="0" w:type="dxa"/>
          <w:jc w:val="center"/>
        </w:trPr>
        <w:tc>
          <w:tcPr>
            <w:tcW w:w="418"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四</w:t>
            </w:r>
          </w:p>
        </w:tc>
        <w:tc>
          <w:tcPr>
            <w:tcW w:w="1991"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综合实力部分</w:t>
            </w:r>
          </w:p>
        </w:tc>
        <w:tc>
          <w:tcPr>
            <w:tcW w:w="25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CellSpacing w:w="0" w:type="dxa"/>
          <w:jc w:val="center"/>
        </w:trPr>
        <w:tc>
          <w:tcPr>
            <w:tcW w:w="418"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p>
        </w:tc>
        <w:tc>
          <w:tcPr>
            <w:tcW w:w="4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7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评分因素</w:t>
            </w:r>
          </w:p>
        </w:tc>
        <w:tc>
          <w:tcPr>
            <w:tcW w:w="3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权重</w:t>
            </w:r>
          </w:p>
        </w:tc>
        <w:tc>
          <w:tcPr>
            <w:tcW w:w="4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评分方式</w:t>
            </w:r>
          </w:p>
        </w:tc>
        <w:tc>
          <w:tcPr>
            <w:tcW w:w="25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评分准则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CellSpacing w:w="0" w:type="dxa"/>
          <w:jc w:val="center"/>
        </w:trPr>
        <w:tc>
          <w:tcPr>
            <w:tcW w:w="418"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p>
        </w:tc>
        <w:tc>
          <w:tcPr>
            <w:tcW w:w="4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7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投标人相关认证情况</w:t>
            </w:r>
          </w:p>
        </w:tc>
        <w:tc>
          <w:tcPr>
            <w:tcW w:w="3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rPr>
              <w:t>2</w:t>
            </w:r>
          </w:p>
        </w:tc>
        <w:tc>
          <w:tcPr>
            <w:tcW w:w="4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专家打分</w:t>
            </w:r>
          </w:p>
        </w:tc>
        <w:tc>
          <w:tcPr>
            <w:tcW w:w="2590" w:type="pct"/>
            <w:tcBorders>
              <w:tl2br w:val="nil"/>
              <w:tr2bl w:val="nil"/>
            </w:tcBorders>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评分内容：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w:t>
            </w:r>
            <w:r>
              <w:rPr>
                <w:rFonts w:hint="eastAsia" w:ascii="方正仿宋_GBK" w:hAnsi="方正仿宋_GBK" w:eastAsia="方正仿宋_GBK" w:cs="方正仿宋_GBK"/>
                <w:sz w:val="28"/>
                <w:szCs w:val="28"/>
                <w:lang w:eastAsia="zh-CN"/>
              </w:rPr>
              <w:t>或制造商</w:t>
            </w:r>
            <w:r>
              <w:rPr>
                <w:rFonts w:hint="eastAsia" w:ascii="方正仿宋_GBK" w:hAnsi="方正仿宋_GBK" w:eastAsia="方正仿宋_GBK" w:cs="方正仿宋_GBK"/>
                <w:sz w:val="28"/>
                <w:szCs w:val="28"/>
              </w:rPr>
              <w:t>具备以下认证证书：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1.质量管理体系认证证书。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2.环境管理体系认证证书。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3.职业健康安全管理体系认证证书。</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以上</w:t>
            </w:r>
            <w:r>
              <w:rPr>
                <w:rFonts w:hint="eastAsia" w:ascii="方正仿宋_GBK" w:hAnsi="方正仿宋_GBK" w:eastAsia="方正仿宋_GBK" w:cs="方正仿宋_GBK"/>
                <w:sz w:val="28"/>
                <w:szCs w:val="28"/>
                <w:lang w:eastAsia="zh-CN"/>
              </w:rPr>
              <w:t>认证证书提供</w:t>
            </w:r>
            <w:r>
              <w:rPr>
                <w:rFonts w:hint="eastAsia" w:ascii="方正仿宋_GBK" w:hAnsi="方正仿宋_GBK" w:eastAsia="方正仿宋_GBK" w:cs="方正仿宋_GBK"/>
                <w:sz w:val="28"/>
                <w:szCs w:val="28"/>
                <w:lang w:val="en-US" w:eastAsia="zh-CN"/>
              </w:rPr>
              <w:t>3项即得满分，每提供1项得30分，提供2项得60分</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（二）评分依据：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1.提供有效认证证书及全国认证认可信息公共服务平台（http://cx.cnca.cn）查询截图。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2.未提供或提供不清晰导致无法识别的不得分。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blCellSpacing w:w="0" w:type="dxa"/>
          <w:jc w:val="center"/>
        </w:trPr>
        <w:tc>
          <w:tcPr>
            <w:tcW w:w="418"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p>
        </w:tc>
        <w:tc>
          <w:tcPr>
            <w:tcW w:w="4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7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同类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业绩情况</w:t>
            </w:r>
          </w:p>
        </w:tc>
        <w:tc>
          <w:tcPr>
            <w:tcW w:w="3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3</w:t>
            </w:r>
          </w:p>
        </w:tc>
        <w:tc>
          <w:tcPr>
            <w:tcW w:w="4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专家打分</w:t>
            </w:r>
          </w:p>
        </w:tc>
        <w:tc>
          <w:tcPr>
            <w:tcW w:w="25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（一）评分内容：</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考察投标人自2021年1月1日至本项目投标截止之日（以合同签订日期为准）承担过</w:t>
            </w:r>
            <w:r>
              <w:rPr>
                <w:rFonts w:hint="eastAsia" w:ascii="方正仿宋_GBK" w:hAnsi="方正仿宋_GBK" w:eastAsia="方正仿宋_GBK" w:cs="方正仿宋_GBK"/>
                <w:sz w:val="28"/>
                <w:szCs w:val="28"/>
                <w:lang w:eastAsia="zh-CN"/>
              </w:rPr>
              <w:t>电瓶车（含定制或改装）</w:t>
            </w:r>
            <w:r>
              <w:rPr>
                <w:rFonts w:hint="eastAsia" w:ascii="方正仿宋_GBK" w:hAnsi="方正仿宋_GBK" w:eastAsia="方正仿宋_GBK" w:cs="方正仿宋_GBK"/>
                <w:sz w:val="28"/>
                <w:szCs w:val="28"/>
                <w:lang w:val="en-US" w:eastAsia="zh-CN"/>
              </w:rPr>
              <w:t>同类</w:t>
            </w:r>
            <w:r>
              <w:rPr>
                <w:rFonts w:hint="eastAsia" w:ascii="方正仿宋_GBK" w:hAnsi="方正仿宋_GBK" w:eastAsia="方正仿宋_GBK" w:cs="方正仿宋_GBK"/>
                <w:sz w:val="28"/>
                <w:szCs w:val="28"/>
              </w:rPr>
              <w:t>业绩情况</w:t>
            </w:r>
            <w:r>
              <w:rPr>
                <w:rFonts w:hint="eastAsia" w:ascii="方正仿宋_GBK" w:hAnsi="方正仿宋_GBK" w:eastAsia="方正仿宋_GBK" w:cs="方正仿宋_GBK"/>
                <w:sz w:val="28"/>
                <w:szCs w:val="28"/>
                <w:lang w:val="en-US" w:eastAsia="zh-CN"/>
              </w:rPr>
              <w:t>,</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个即得满分，提供2个得60分，提供1个得30分，未提供的不得分。</w:t>
            </w:r>
            <w:r>
              <w:rPr>
                <w:rFonts w:hint="eastAsia" w:ascii="方正仿宋_GBK" w:hAnsi="方正仿宋_GBK" w:eastAsia="方正仿宋_GBK" w:cs="方正仿宋_GBK"/>
                <w:sz w:val="28"/>
                <w:szCs w:val="28"/>
                <w:lang w:eastAsia="zh-CN"/>
              </w:rPr>
              <w:t>同一单位续签合同不得分。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（二）评分依据：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bookmarkStart w:id="0" w:name="OLE_LINK20"/>
            <w:r>
              <w:rPr>
                <w:rFonts w:hint="eastAsia" w:ascii="方正仿宋_GBK" w:hAnsi="方正仿宋_GBK" w:eastAsia="方正仿宋_GBK" w:cs="方正仿宋_GBK"/>
                <w:sz w:val="28"/>
                <w:szCs w:val="28"/>
              </w:rPr>
              <w:t>要求提供每一个完工项目加盖合同甲方公章（或甲方</w:t>
            </w:r>
            <w:r>
              <w:rPr>
                <w:rFonts w:hint="eastAsia" w:ascii="方正仿宋_GBK" w:hAnsi="方正仿宋_GBK" w:eastAsia="方正仿宋_GBK" w:cs="方正仿宋_GBK"/>
                <w:sz w:val="28"/>
                <w:szCs w:val="28"/>
                <w:lang w:eastAsia="zh-CN"/>
              </w:rPr>
              <w:t>合同</w:t>
            </w:r>
            <w:r>
              <w:rPr>
                <w:rFonts w:hint="eastAsia" w:ascii="方正仿宋_GBK" w:hAnsi="方正仿宋_GBK" w:eastAsia="方正仿宋_GBK" w:cs="方正仿宋_GBK"/>
                <w:sz w:val="28"/>
                <w:szCs w:val="28"/>
              </w:rPr>
              <w:t>章）验收合格证明文件清晰扫描件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原件备查；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同时提供合同关键信息（包括但不限于合同标的、签订时间、双方签章页）作为得分依据，</w:t>
            </w:r>
            <w:bookmarkEnd w:id="0"/>
            <w:bookmarkStart w:id="1" w:name="OLE_LINK17"/>
            <w:r>
              <w:rPr>
                <w:rFonts w:hint="eastAsia" w:ascii="方正仿宋_GBK" w:hAnsi="方正仿宋_GBK" w:eastAsia="方正仿宋_GBK" w:cs="方正仿宋_GBK"/>
                <w:sz w:val="28"/>
                <w:szCs w:val="28"/>
              </w:rPr>
              <w:t>通过合同关键信息无法判断是否得分的，还须同时提供能证明得分的其它证明资料，如合同甲方出具的证明文件或项目报告。</w:t>
            </w:r>
            <w:bookmarkEnd w:id="1"/>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2.以上资料均要求提供扫描件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原件备查。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备注：评分中出现无证明资料或证书过期或专家无法凭所提供资料判断是否得分的情况，一律作不得分处理。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 w:hRule="atLeast"/>
          <w:tblCellSpacing w:w="0" w:type="dxa"/>
          <w:jc w:val="center"/>
        </w:trPr>
        <w:tc>
          <w:tcPr>
            <w:tcW w:w="418"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五</w:t>
            </w:r>
          </w:p>
        </w:tc>
        <w:tc>
          <w:tcPr>
            <w:tcW w:w="1991"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其它部分</w:t>
            </w:r>
          </w:p>
        </w:tc>
        <w:tc>
          <w:tcPr>
            <w:tcW w:w="25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2" w:hRule="atLeast"/>
          <w:tblCellSpacing w:w="0" w:type="dxa"/>
          <w:jc w:val="center"/>
        </w:trPr>
        <w:tc>
          <w:tcPr>
            <w:tcW w:w="418"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p>
        </w:tc>
        <w:tc>
          <w:tcPr>
            <w:tcW w:w="4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7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评分因素</w:t>
            </w:r>
          </w:p>
        </w:tc>
        <w:tc>
          <w:tcPr>
            <w:tcW w:w="3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权重</w:t>
            </w:r>
          </w:p>
        </w:tc>
        <w:tc>
          <w:tcPr>
            <w:tcW w:w="4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评分方式</w:t>
            </w:r>
          </w:p>
        </w:tc>
        <w:tc>
          <w:tcPr>
            <w:tcW w:w="25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评分准则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 w:hRule="atLeast"/>
          <w:tblCellSpacing w:w="0" w:type="dxa"/>
          <w:jc w:val="center"/>
        </w:trPr>
        <w:tc>
          <w:tcPr>
            <w:tcW w:w="418"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p>
        </w:tc>
        <w:tc>
          <w:tcPr>
            <w:tcW w:w="4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70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诚信分</w:t>
            </w:r>
          </w:p>
        </w:tc>
        <w:tc>
          <w:tcPr>
            <w:tcW w:w="3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p>
        </w:tc>
        <w:tc>
          <w:tcPr>
            <w:tcW w:w="4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专家打分</w:t>
            </w:r>
          </w:p>
        </w:tc>
        <w:tc>
          <w:tcPr>
            <w:tcW w:w="259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评分内容：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投标人在参与政府采购活动中存在诚信相关问题且在主管部门相关处理措施实施期限内的，本项不得分，否则得满分。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评分依据：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投标人按招标文件格式提供《诚信承诺函》并加盖投标人公章，如被认定提供的陈述与事实不符的，此项不得分并依法追究其责任</w:t>
            </w:r>
            <w:r>
              <w:rPr>
                <w:rFonts w:hint="eastAsia" w:ascii="方正仿宋_GBK" w:hAnsi="方正仿宋_GBK" w:eastAsia="方正仿宋_GBK" w:cs="方正仿宋_GBK"/>
                <w:sz w:val="28"/>
                <w:szCs w:val="28"/>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EB0349"/>
    <w:multiLevelType w:val="singleLevel"/>
    <w:tmpl w:val="7FEB03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BFF27BA"/>
    <w:rsid w:val="4A1947CF"/>
    <w:rsid w:val="7EAE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Normal (Web)"/>
    <w:basedOn w:val="1"/>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郑锦婷</cp:lastModifiedBy>
  <dcterms:modified xsi:type="dcterms:W3CDTF">2024-05-10T16:13:32Z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CF7189AEAD4F74D32CD73D66E7190F32</vt:lpwstr>
  </property>
</Properties>
</file>