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ESI黑体-GB2312" w:hAnsi="CESI黑体-GB2312" w:eastAsia="CESI黑体-GB2312" w:cs="CESI黑体-GB2312"/>
          <w:sz w:val="32"/>
          <w:szCs w:val="32"/>
        </w:rPr>
      </w:pPr>
      <w:bookmarkStart w:id="0" w:name="_GoBack"/>
      <w:bookmarkEnd w:id="0"/>
      <w:r>
        <w:rPr>
          <w:rFonts w:hint="eastAsia" w:ascii="CESI黑体-GB2312" w:hAnsi="CESI黑体-GB2312" w:eastAsia="CESI黑体-GB2312" w:cs="CESI黑体-GB2312"/>
          <w:sz w:val="32"/>
          <w:szCs w:val="32"/>
        </w:rPr>
        <w:t>附件1</w:t>
      </w:r>
    </w:p>
    <w:p/>
    <w:p>
      <w:pPr>
        <w:jc w:val="center"/>
      </w:pPr>
      <w:r>
        <w:rPr>
          <w:rFonts w:hint="eastAsia" w:ascii="方正小标宋简体" w:hAnsi="方正小标宋简体" w:eastAsia="方正小标宋简体" w:cs="方正小标宋简体"/>
          <w:sz w:val="44"/>
          <w:szCs w:val="44"/>
        </w:rPr>
        <w:t>评分细则表</w:t>
      </w:r>
    </w:p>
    <w:p>
      <w:pPr>
        <w:rPr>
          <w:rFonts w:ascii="CESI仿宋-GB2312" w:hAnsi="CESI仿宋-GB2312" w:eastAsia="CESI仿宋-GB2312" w:cs="CESI仿宋-GB2312"/>
          <w:sz w:val="24"/>
        </w:rPr>
      </w:pPr>
    </w:p>
    <w:p>
      <w:pPr>
        <w:rPr>
          <w:rFonts w:ascii="CESI仿宋-GB2312" w:hAnsi="CESI仿宋-GB2312" w:eastAsia="CESI仿宋-GB2312" w:cs="CESI仿宋-GB2312"/>
          <w:sz w:val="24"/>
        </w:rPr>
      </w:pPr>
      <w:r>
        <w:rPr>
          <w:rFonts w:hint="eastAsia" w:ascii="CESI仿宋-GB2312" w:hAnsi="CESI仿宋-GB2312" w:eastAsia="CESI仿宋-GB2312" w:cs="CESI仿宋-GB2312"/>
          <w:sz w:val="24"/>
        </w:rPr>
        <w:t>评标方法：综合评分法。</w:t>
      </w:r>
    </w:p>
    <w:p>
      <w:pPr>
        <w:rPr>
          <w:rFonts w:ascii="CESI仿宋-GB2312" w:hAnsi="CESI仿宋-GB2312" w:eastAsia="CESI仿宋-GB2312" w:cs="CESI仿宋-GB2312"/>
          <w:sz w:val="24"/>
        </w:rPr>
      </w:pPr>
      <w:r>
        <w:rPr>
          <w:rFonts w:hint="eastAsia" w:ascii="CESI仿宋-GB2312" w:hAnsi="CESI仿宋-GB2312" w:eastAsia="CESI仿宋-GB2312" w:cs="CESI仿宋-GB2312"/>
          <w:sz w:val="24"/>
        </w:rPr>
        <w:t>综合评分法中的价格分统一采用低价优先法计算。即满足采购文件要求且投标价格最低的投标报价为评标基准价，其价格分为满分。</w:t>
      </w:r>
    </w:p>
    <w:p>
      <w:pPr>
        <w:rPr>
          <w:rFonts w:ascii="CESI仿宋-GB2312" w:hAnsi="CESI仿宋-GB2312" w:eastAsia="CESI仿宋-GB2312" w:cs="CESI仿宋-GB2312"/>
          <w:sz w:val="24"/>
        </w:rPr>
      </w:pPr>
      <w:r>
        <w:rPr>
          <w:rFonts w:hint="eastAsia" w:ascii="CESI仿宋-GB2312" w:hAnsi="CESI仿宋-GB2312" w:eastAsia="CESI仿宋-GB2312" w:cs="CESI仿宋-GB2312"/>
          <w:sz w:val="24"/>
        </w:rPr>
        <w:t>其他投标人的价格分统一按照下列公式计算：投标报价得分=(评标基准价/投标报价)×权重</w:t>
      </w:r>
    </w:p>
    <w:p>
      <w:pPr>
        <w:pStyle w:val="5"/>
        <w:spacing w:line="420" w:lineRule="exact"/>
        <w:rPr>
          <w:rFonts w:ascii="仿宋" w:hAnsi="仿宋" w:eastAsia="仿宋" w:cs="仿宋"/>
          <w:sz w:val="24"/>
        </w:rPr>
      </w:pPr>
      <w:r>
        <w:rPr>
          <w:rFonts w:hint="eastAsia" w:ascii="仿宋" w:hAnsi="仿宋" w:eastAsia="仿宋" w:cs="仿宋"/>
          <w:sz w:val="24"/>
        </w:rPr>
        <w:t>评标总得分＝F1×A1＋F2×A2＋……＋Fn×An 。F1、F2……Fn分别为各项评审因素的得分； A1、A2、……An 分别为各项评审因素所占的权重(A1＋A2＋……＋An＝1)。</w:t>
      </w:r>
    </w:p>
    <w:p>
      <w:pPr>
        <w:pStyle w:val="5"/>
        <w:spacing w:line="420" w:lineRule="exact"/>
        <w:rPr>
          <w:rFonts w:ascii="仿宋" w:hAnsi="仿宋" w:eastAsia="仿宋" w:cs="仿宋"/>
          <w:sz w:val="24"/>
        </w:rPr>
      </w:pPr>
      <w:r>
        <w:rPr>
          <w:rFonts w:hint="eastAsia" w:ascii="仿宋" w:hAnsi="仿宋" w:eastAsia="仿宋" w:cs="仿宋"/>
          <w:sz w:val="24"/>
        </w:rPr>
        <w:t xml:space="preserve">评标过程中，不得去掉报价中的最高报价和最低报价。 </w:t>
      </w:r>
    </w:p>
    <w:tbl>
      <w:tblPr>
        <w:tblStyle w:val="6"/>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43"/>
        <w:gridCol w:w="998"/>
        <w:gridCol w:w="887"/>
        <w:gridCol w:w="56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506" w:type="pct"/>
            <w:tcBorders>
              <w:bottom w:val="single" w:color="000000" w:sz="4" w:space="0"/>
              <w:right w:val="single" w:color="000000" w:sz="4" w:space="0"/>
            </w:tcBorders>
          </w:tcPr>
          <w:p>
            <w:pPr>
              <w:spacing w:line="420" w:lineRule="exact"/>
              <w:jc w:val="center"/>
              <w:rPr>
                <w:rFonts w:ascii="宋体" w:hAnsi="宋体" w:eastAsia="宋体" w:cs="宋体"/>
                <w:sz w:val="24"/>
              </w:rPr>
            </w:pPr>
            <w:r>
              <w:rPr>
                <w:rFonts w:hint="eastAsia" w:ascii="宋体" w:hAnsi="宋体" w:eastAsia="宋体" w:cs="宋体"/>
                <w:sz w:val="24"/>
              </w:rPr>
              <w:t>类别</w:t>
            </w:r>
          </w:p>
        </w:tc>
        <w:tc>
          <w:tcPr>
            <w:tcW w:w="599" w:type="pct"/>
            <w:tcBorders>
              <w:left w:val="single" w:color="000000" w:sz="4" w:space="0"/>
              <w:bottom w:val="single" w:color="000000" w:sz="4" w:space="0"/>
              <w:right w:val="single" w:color="000000" w:sz="4" w:space="0"/>
            </w:tcBorders>
          </w:tcPr>
          <w:p>
            <w:pPr>
              <w:spacing w:line="420" w:lineRule="exact"/>
              <w:jc w:val="center"/>
              <w:rPr>
                <w:rFonts w:ascii="宋体" w:hAnsi="宋体" w:eastAsia="宋体" w:cs="宋体"/>
                <w:sz w:val="24"/>
              </w:rPr>
            </w:pPr>
            <w:r>
              <w:rPr>
                <w:rFonts w:hint="eastAsia" w:ascii="宋体" w:hAnsi="宋体" w:eastAsia="宋体" w:cs="宋体"/>
                <w:sz w:val="24"/>
              </w:rPr>
              <w:t>评分项目</w:t>
            </w:r>
          </w:p>
        </w:tc>
        <w:tc>
          <w:tcPr>
            <w:tcW w:w="532" w:type="pct"/>
            <w:tcBorders>
              <w:left w:val="single" w:color="000000" w:sz="4" w:space="0"/>
              <w:bottom w:val="single" w:color="000000" w:sz="4" w:space="0"/>
              <w:right w:val="single" w:color="000000" w:sz="4" w:space="0"/>
            </w:tcBorders>
          </w:tcPr>
          <w:p>
            <w:pPr>
              <w:spacing w:line="420" w:lineRule="exact"/>
              <w:jc w:val="center"/>
              <w:rPr>
                <w:rFonts w:ascii="宋体" w:hAnsi="宋体" w:eastAsia="宋体" w:cs="宋体"/>
                <w:sz w:val="24"/>
              </w:rPr>
            </w:pPr>
            <w:r>
              <w:rPr>
                <w:rFonts w:hint="eastAsia" w:ascii="宋体" w:hAnsi="宋体" w:eastAsia="宋体" w:cs="宋体"/>
                <w:sz w:val="24"/>
              </w:rPr>
              <w:t>权重</w:t>
            </w:r>
          </w:p>
          <w:p>
            <w:pPr>
              <w:spacing w:line="420" w:lineRule="exact"/>
              <w:jc w:val="center"/>
              <w:rPr>
                <w:rFonts w:ascii="宋体" w:hAnsi="宋体" w:eastAsia="宋体" w:cs="宋体"/>
                <w:sz w:val="24"/>
              </w:rPr>
            </w:pPr>
            <w:r>
              <w:rPr>
                <w:rFonts w:hint="eastAsia" w:ascii="宋体" w:hAnsi="宋体" w:eastAsia="宋体" w:cs="宋体"/>
                <w:sz w:val="24"/>
              </w:rPr>
              <w:t>（分值）</w:t>
            </w:r>
          </w:p>
        </w:tc>
        <w:tc>
          <w:tcPr>
            <w:tcW w:w="3363" w:type="pct"/>
            <w:tcBorders>
              <w:left w:val="single" w:color="000000" w:sz="4" w:space="0"/>
              <w:bottom w:val="single" w:color="000000" w:sz="4" w:space="0"/>
            </w:tcBorders>
          </w:tcPr>
          <w:p>
            <w:pPr>
              <w:spacing w:line="420" w:lineRule="exact"/>
              <w:jc w:val="center"/>
              <w:rPr>
                <w:rFonts w:ascii="宋体" w:hAnsi="宋体" w:eastAsia="宋体" w:cs="宋体"/>
                <w:sz w:val="24"/>
              </w:rPr>
            </w:pPr>
            <w:r>
              <w:rPr>
                <w:rFonts w:hint="eastAsia" w:ascii="宋体" w:hAnsi="宋体" w:eastAsia="宋体" w:cs="宋体"/>
                <w:sz w:val="24"/>
              </w:rPr>
              <w:t>评分参考及范围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4" w:hRule="atLeast"/>
          <w:jc w:val="center"/>
        </w:trPr>
        <w:tc>
          <w:tcPr>
            <w:tcW w:w="506" w:type="pct"/>
            <w:tcBorders>
              <w:top w:val="single" w:color="000000" w:sz="4" w:space="0"/>
              <w:bottom w:val="single" w:color="000000" w:sz="4" w:space="0"/>
              <w:right w:val="single" w:color="000000" w:sz="4" w:space="0"/>
            </w:tcBorders>
          </w:tcPr>
          <w:p>
            <w:pPr>
              <w:spacing w:line="420" w:lineRule="exact"/>
              <w:rPr>
                <w:rFonts w:ascii="宋体" w:hAnsi="宋体" w:eastAsia="宋体" w:cs="宋体"/>
                <w:sz w:val="24"/>
              </w:rPr>
            </w:pPr>
            <w:r>
              <w:rPr>
                <w:rFonts w:hint="eastAsia" w:ascii="宋体" w:hAnsi="宋体" w:eastAsia="宋体" w:cs="宋体"/>
                <w:sz w:val="24"/>
              </w:rPr>
              <w:t>价格标</w:t>
            </w:r>
          </w:p>
          <w:p>
            <w:pPr>
              <w:spacing w:line="420" w:lineRule="exact"/>
              <w:rPr>
                <w:rFonts w:ascii="宋体" w:hAnsi="宋体" w:eastAsia="宋体" w:cs="宋体"/>
                <w:sz w:val="24"/>
              </w:rPr>
            </w:pPr>
            <w:r>
              <w:rPr>
                <w:rFonts w:hint="eastAsia" w:ascii="宋体" w:hAnsi="宋体" w:eastAsia="宋体" w:cs="宋体"/>
                <w:sz w:val="24"/>
              </w:rPr>
              <w:t>（S） (总分</w:t>
            </w:r>
            <w:r>
              <w:rPr>
                <w:rFonts w:ascii="宋体" w:hAnsi="宋体" w:eastAsia="宋体" w:cs="宋体"/>
                <w:sz w:val="24"/>
              </w:rPr>
              <w:t>2</w:t>
            </w:r>
            <w:r>
              <w:rPr>
                <w:rFonts w:hint="eastAsia" w:ascii="宋体" w:hAnsi="宋体" w:eastAsia="宋体" w:cs="宋体"/>
                <w:sz w:val="24"/>
              </w:rPr>
              <w:t>0分)</w:t>
            </w:r>
          </w:p>
        </w:tc>
        <w:tc>
          <w:tcPr>
            <w:tcW w:w="599" w:type="pct"/>
            <w:tcBorders>
              <w:top w:val="single" w:color="000000" w:sz="4" w:space="0"/>
              <w:left w:val="single" w:color="000000" w:sz="4" w:space="0"/>
              <w:bottom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ind w:firstLine="120" w:firstLineChars="50"/>
              <w:rPr>
                <w:rFonts w:ascii="宋体" w:hAnsi="宋体" w:eastAsia="宋体" w:cs="宋体"/>
                <w:sz w:val="24"/>
              </w:rPr>
            </w:pPr>
            <w:r>
              <w:rPr>
                <w:rFonts w:hint="eastAsia" w:ascii="宋体" w:hAnsi="宋体" w:cs="宋体"/>
                <w:sz w:val="24"/>
              </w:rPr>
              <w:t>低价优先法</w:t>
            </w:r>
          </w:p>
        </w:tc>
        <w:tc>
          <w:tcPr>
            <w:tcW w:w="532" w:type="pct"/>
            <w:tcBorders>
              <w:top w:val="single" w:color="000000" w:sz="4" w:space="0"/>
              <w:left w:val="single" w:color="000000" w:sz="4" w:space="0"/>
              <w:bottom w:val="single" w:color="000000" w:sz="4" w:space="0"/>
              <w:right w:val="single" w:color="000000" w:sz="4" w:space="0"/>
            </w:tcBorders>
          </w:tcPr>
          <w:p>
            <w:pPr>
              <w:spacing w:line="420" w:lineRule="exac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p>
          <w:p>
            <w:pPr>
              <w:spacing w:line="420" w:lineRule="exact"/>
              <w:jc w:val="center"/>
              <w:rPr>
                <w:rFonts w:ascii="宋体" w:hAnsi="宋体" w:eastAsia="宋体" w:cs="宋体"/>
                <w:sz w:val="24"/>
              </w:rPr>
            </w:pPr>
            <w:r>
              <w:rPr>
                <w:rFonts w:ascii="宋体" w:hAnsi="宋体" w:eastAsia="宋体" w:cs="宋体"/>
                <w:sz w:val="24"/>
              </w:rPr>
              <w:t>20</w:t>
            </w:r>
          </w:p>
        </w:tc>
        <w:tc>
          <w:tcPr>
            <w:tcW w:w="3363" w:type="pct"/>
            <w:tcBorders>
              <w:top w:val="single" w:color="000000" w:sz="4" w:space="0"/>
              <w:left w:val="single" w:color="000000" w:sz="4" w:space="0"/>
              <w:bottom w:val="single" w:color="000000" w:sz="4" w:space="0"/>
            </w:tcBorders>
          </w:tcPr>
          <w:p>
            <w:pPr>
              <w:pStyle w:val="5"/>
              <w:spacing w:line="360" w:lineRule="exact"/>
              <w:rPr>
                <w:rFonts w:ascii="宋体" w:hAnsi="宋体" w:cs="宋体"/>
                <w:sz w:val="24"/>
              </w:rPr>
            </w:pPr>
            <w:r>
              <w:rPr>
                <w:rFonts w:hint="eastAsia" w:ascii="宋体" w:hAnsi="宋体" w:cs="宋体"/>
                <w:sz w:val="24"/>
              </w:rPr>
              <w:t>采用低价优先法计算，即满足招标文件要求且投标价格最低的综合单价的投标报价为评标基准价，其价格分为满分。</w:t>
            </w:r>
          </w:p>
          <w:p>
            <w:pPr>
              <w:pStyle w:val="5"/>
              <w:spacing w:line="360" w:lineRule="exact"/>
              <w:rPr>
                <w:rFonts w:ascii="宋体" w:hAnsi="宋体" w:cs="宋体"/>
                <w:sz w:val="24"/>
              </w:rPr>
            </w:pPr>
            <w:r>
              <w:rPr>
                <w:rFonts w:hint="eastAsia" w:ascii="宋体" w:hAnsi="宋体" w:cs="宋体"/>
                <w:sz w:val="24"/>
              </w:rPr>
              <w:t xml:space="preserve">公式计算： </w:t>
            </w:r>
          </w:p>
          <w:p>
            <w:pPr>
              <w:pStyle w:val="5"/>
              <w:spacing w:line="360" w:lineRule="exact"/>
              <w:rPr>
                <w:rFonts w:ascii="宋体" w:hAnsi="宋体" w:cs="宋体"/>
                <w:sz w:val="24"/>
              </w:rPr>
            </w:pPr>
            <w:r>
              <w:rPr>
                <w:rFonts w:hint="eastAsia" w:ascii="宋体" w:hAnsi="宋体" w:cs="宋体"/>
                <w:sz w:val="24"/>
              </w:rPr>
              <w:t>投标报价得分=(评标基准价／投标报价)×权重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1" w:hRule="atLeast"/>
          <w:jc w:val="center"/>
        </w:trPr>
        <w:tc>
          <w:tcPr>
            <w:tcW w:w="506" w:type="pct"/>
            <w:vMerge w:val="restart"/>
            <w:tcBorders>
              <w:top w:val="single" w:color="000000" w:sz="4" w:space="0"/>
              <w:right w:val="single" w:color="000000" w:sz="4" w:space="0"/>
            </w:tcBorders>
            <w:vAlign w:val="center"/>
          </w:tcPr>
          <w:p>
            <w:pPr>
              <w:spacing w:line="420" w:lineRule="exact"/>
              <w:rPr>
                <w:rFonts w:ascii="宋体" w:hAnsi="宋体" w:eastAsia="宋体" w:cs="宋体"/>
                <w:sz w:val="24"/>
              </w:rPr>
            </w:pPr>
            <w:r>
              <w:rPr>
                <w:rFonts w:hint="eastAsia" w:ascii="宋体" w:hAnsi="宋体" w:eastAsia="宋体" w:cs="宋体"/>
                <w:sz w:val="24"/>
              </w:rPr>
              <w:t>技术标</w:t>
            </w:r>
          </w:p>
          <w:p>
            <w:pPr>
              <w:spacing w:line="420" w:lineRule="exact"/>
              <w:rPr>
                <w:rFonts w:ascii="宋体" w:hAnsi="宋体" w:eastAsia="宋体" w:cs="宋体"/>
                <w:sz w:val="24"/>
              </w:rPr>
            </w:pPr>
            <w:r>
              <w:rPr>
                <w:rFonts w:hint="eastAsia" w:ascii="宋体" w:hAnsi="宋体" w:eastAsia="宋体" w:cs="宋体"/>
                <w:sz w:val="24"/>
              </w:rPr>
              <w:t>（J） (总分</w:t>
            </w:r>
            <w:r>
              <w:rPr>
                <w:rFonts w:ascii="宋体" w:hAnsi="宋体" w:eastAsia="宋体" w:cs="宋体"/>
                <w:sz w:val="24"/>
              </w:rPr>
              <w:t>5</w:t>
            </w:r>
            <w:r>
              <w:rPr>
                <w:rFonts w:hint="eastAsia" w:ascii="宋体" w:hAnsi="宋体" w:eastAsia="宋体" w:cs="宋体"/>
                <w:sz w:val="24"/>
              </w:rPr>
              <w:t>0分)</w:t>
            </w:r>
          </w:p>
        </w:tc>
        <w:tc>
          <w:tcPr>
            <w:tcW w:w="599"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hint="eastAsia" w:ascii="宋体" w:hAnsi="宋体" w:eastAsia="宋体" w:cs="宋体"/>
                <w:sz w:val="24"/>
              </w:rPr>
              <w:t>实施方案</w:t>
            </w:r>
          </w:p>
          <w:p>
            <w:pPr>
              <w:spacing w:line="420" w:lineRule="exact"/>
              <w:jc w:val="center"/>
              <w:rPr>
                <w:rFonts w:ascii="宋体" w:hAnsi="宋体" w:eastAsia="宋体" w:cs="宋体"/>
                <w:sz w:val="24"/>
              </w:rPr>
            </w:pPr>
            <w:r>
              <w:rPr>
                <w:rFonts w:hint="eastAsia" w:ascii="宋体" w:hAnsi="宋体" w:eastAsia="宋体" w:cs="宋体"/>
                <w:sz w:val="24"/>
              </w:rPr>
              <w:t>（整体计划、重难点分析、进度计划、人员配置）</w:t>
            </w:r>
          </w:p>
        </w:tc>
        <w:tc>
          <w:tcPr>
            <w:tcW w:w="532" w:type="pct"/>
            <w:tcBorders>
              <w:top w:val="single" w:color="000000" w:sz="4" w:space="0"/>
              <w:left w:val="single" w:color="000000" w:sz="4" w:space="0"/>
              <w:bottom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ascii="宋体" w:hAnsi="宋体" w:eastAsia="宋体" w:cs="宋体"/>
                <w:sz w:val="24"/>
              </w:rPr>
              <w:t>20</w:t>
            </w:r>
          </w:p>
        </w:tc>
        <w:tc>
          <w:tcPr>
            <w:tcW w:w="3363" w:type="pct"/>
            <w:tcBorders>
              <w:top w:val="single" w:color="000000" w:sz="4" w:space="0"/>
              <w:left w:val="single" w:color="000000" w:sz="4" w:space="0"/>
              <w:bottom w:val="single" w:color="000000" w:sz="4" w:space="0"/>
            </w:tcBorders>
          </w:tcPr>
          <w:p>
            <w:pPr>
              <w:spacing w:line="360" w:lineRule="exact"/>
              <w:rPr>
                <w:rFonts w:ascii="宋体" w:hAnsi="宋体" w:eastAsia="宋体" w:cs="宋体"/>
                <w:sz w:val="24"/>
              </w:rPr>
            </w:pPr>
            <w:r>
              <w:rPr>
                <w:rFonts w:hint="eastAsia" w:ascii="宋体" w:hAnsi="宋体" w:eastAsia="宋体" w:cs="宋体"/>
                <w:sz w:val="24"/>
              </w:rPr>
              <w:t>评审内容：根据招标文件的需求和投标文件实施方案进行评分，包含但不限于以下内容：</w:t>
            </w:r>
          </w:p>
          <w:p>
            <w:pPr>
              <w:spacing w:line="360" w:lineRule="exact"/>
              <w:rPr>
                <w:rFonts w:ascii="宋体" w:hAnsi="宋体" w:eastAsia="宋体" w:cs="宋体"/>
                <w:sz w:val="24"/>
              </w:rPr>
            </w:pPr>
            <w:r>
              <w:rPr>
                <w:rFonts w:hint="eastAsia" w:ascii="宋体" w:hAnsi="宋体" w:eastAsia="宋体" w:cs="宋体"/>
                <w:sz w:val="24"/>
              </w:rPr>
              <w:t>1.整体计划</w:t>
            </w:r>
          </w:p>
          <w:p>
            <w:pPr>
              <w:spacing w:line="360" w:lineRule="exact"/>
              <w:rPr>
                <w:rFonts w:ascii="宋体" w:hAnsi="宋体" w:eastAsia="宋体" w:cs="宋体"/>
                <w:sz w:val="24"/>
              </w:rPr>
            </w:pPr>
            <w:r>
              <w:rPr>
                <w:rFonts w:hint="eastAsia" w:ascii="宋体" w:hAnsi="宋体" w:eastAsia="宋体" w:cs="宋体"/>
                <w:sz w:val="24"/>
              </w:rPr>
              <w:t xml:space="preserve">2.重难点分析 </w:t>
            </w:r>
          </w:p>
          <w:p>
            <w:pPr>
              <w:spacing w:line="360" w:lineRule="exact"/>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.进度计划</w:t>
            </w:r>
          </w:p>
          <w:p>
            <w:pPr>
              <w:spacing w:line="360" w:lineRule="exact"/>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.人员配置</w:t>
            </w:r>
          </w:p>
          <w:p>
            <w:pPr>
              <w:spacing w:line="360" w:lineRule="exact"/>
              <w:rPr>
                <w:rFonts w:ascii="宋体" w:hAnsi="宋体" w:eastAsia="宋体" w:cs="宋体"/>
                <w:sz w:val="24"/>
              </w:rPr>
            </w:pPr>
          </w:p>
          <w:p>
            <w:pPr>
              <w:spacing w:line="360" w:lineRule="exact"/>
              <w:rPr>
                <w:rFonts w:ascii="宋体" w:hAnsi="宋体" w:eastAsia="宋体" w:cs="宋体"/>
                <w:sz w:val="24"/>
              </w:rPr>
            </w:pPr>
            <w:r>
              <w:rPr>
                <w:rFonts w:hint="eastAsia" w:ascii="宋体" w:hAnsi="宋体" w:eastAsia="宋体" w:cs="宋体"/>
                <w:sz w:val="24"/>
              </w:rPr>
              <w:t xml:space="preserve">评分标准： </w:t>
            </w:r>
          </w:p>
          <w:p>
            <w:pPr>
              <w:numPr>
                <w:ilvl w:val="0"/>
                <w:numId w:val="1"/>
              </w:num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满足以上</w:t>
            </w:r>
            <w:r>
              <w:rPr>
                <w:rFonts w:ascii="宋体" w:hAnsi="宋体" w:eastAsia="宋体" w:cs="宋体"/>
                <w:sz w:val="24"/>
              </w:rPr>
              <w:t>4</w:t>
            </w:r>
            <w:r>
              <w:rPr>
                <w:rFonts w:hint="eastAsia" w:ascii="宋体" w:hAnsi="宋体" w:eastAsia="宋体" w:cs="宋体"/>
                <w:sz w:val="24"/>
              </w:rPr>
              <w:t>项要求得</w:t>
            </w:r>
            <w:r>
              <w:rPr>
                <w:rFonts w:ascii="宋体" w:hAnsi="宋体" w:eastAsia="宋体" w:cs="宋体"/>
                <w:sz w:val="24"/>
              </w:rPr>
              <w:t>10</w:t>
            </w:r>
            <w:r>
              <w:rPr>
                <w:rFonts w:hint="eastAsia" w:ascii="宋体" w:hAnsi="宋体" w:eastAsia="宋体" w:cs="宋体"/>
                <w:sz w:val="24"/>
              </w:rPr>
              <w:t>分，任意一项未满足扣</w:t>
            </w:r>
            <w:r>
              <w:rPr>
                <w:rFonts w:ascii="宋体" w:hAnsi="宋体" w:eastAsia="宋体" w:cs="宋体"/>
                <w:sz w:val="24"/>
              </w:rPr>
              <w:t>2</w:t>
            </w:r>
            <w:r>
              <w:rPr>
                <w:rFonts w:hint="eastAsia" w:ascii="宋体" w:hAnsi="宋体" w:eastAsia="宋体" w:cs="宋体"/>
                <w:sz w:val="24"/>
              </w:rPr>
              <w:t>.5分。</w:t>
            </w:r>
          </w:p>
          <w:p>
            <w:p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2.</w:t>
            </w:r>
            <w:r>
              <w:rPr>
                <w:rFonts w:hint="eastAsia" w:ascii="宋体" w:hAnsi="宋体" w:eastAsia="宋体" w:cs="宋体"/>
                <w:color w:val="000000"/>
                <w:sz w:val="24"/>
              </w:rPr>
              <w:t>在此基础上，评标委员会根据响应情况进行评审。</w:t>
            </w:r>
          </w:p>
          <w:p>
            <w:pPr>
              <w:spacing w:line="360" w:lineRule="exact"/>
              <w:rPr>
                <w:rFonts w:ascii="宋体" w:hAnsi="宋体" w:eastAsia="宋体" w:cs="宋体"/>
                <w:sz w:val="24"/>
              </w:rPr>
            </w:pPr>
            <w:r>
              <w:rPr>
                <w:rFonts w:hint="eastAsia" w:ascii="宋体" w:hAnsi="宋体" w:eastAsia="宋体" w:cs="宋体"/>
                <w:sz w:val="24"/>
              </w:rPr>
              <w:t>优评分标准：实施方案内容全面性、完整性、可实施性高；</w:t>
            </w:r>
          </w:p>
          <w:p>
            <w:pPr>
              <w:spacing w:line="360" w:lineRule="exact"/>
              <w:rPr>
                <w:rFonts w:ascii="宋体" w:hAnsi="宋体" w:eastAsia="宋体" w:cs="宋体"/>
                <w:sz w:val="24"/>
              </w:rPr>
            </w:pPr>
            <w:r>
              <w:rPr>
                <w:rFonts w:hint="eastAsia" w:ascii="宋体" w:hAnsi="宋体" w:eastAsia="宋体" w:cs="宋体"/>
                <w:sz w:val="24"/>
              </w:rPr>
              <w:t xml:space="preserve">良评分标准：实施方案内容全面性、完整性、可实施性较高； </w:t>
            </w:r>
          </w:p>
          <w:p>
            <w:pPr>
              <w:spacing w:line="360" w:lineRule="exact"/>
              <w:rPr>
                <w:rFonts w:ascii="宋体" w:hAnsi="宋体" w:eastAsia="宋体" w:cs="宋体"/>
                <w:sz w:val="24"/>
              </w:rPr>
            </w:pPr>
            <w:r>
              <w:rPr>
                <w:rFonts w:hint="eastAsia" w:ascii="宋体" w:hAnsi="宋体" w:eastAsia="宋体" w:cs="宋体"/>
                <w:sz w:val="24"/>
              </w:rPr>
              <w:t xml:space="preserve">中评分标准：实施方案内容全面性、完整性、可实施性一般； </w:t>
            </w:r>
          </w:p>
          <w:p>
            <w:pPr>
              <w:spacing w:line="360" w:lineRule="exact"/>
              <w:rPr>
                <w:rFonts w:ascii="宋体" w:hAnsi="宋体" w:eastAsia="宋体" w:cs="宋体"/>
                <w:sz w:val="24"/>
              </w:rPr>
            </w:pPr>
            <w:r>
              <w:rPr>
                <w:rFonts w:hint="eastAsia" w:ascii="宋体" w:hAnsi="宋体" w:eastAsia="宋体" w:cs="宋体"/>
                <w:sz w:val="24"/>
              </w:rPr>
              <w:t xml:space="preserve">差评分标准：实施方案内容全面性、完整性、可实施性很差。 </w:t>
            </w:r>
          </w:p>
          <w:p>
            <w:pPr>
              <w:spacing w:line="360" w:lineRule="exact"/>
              <w:rPr>
                <w:rFonts w:ascii="宋体" w:hAnsi="宋体" w:eastAsia="宋体" w:cs="宋体"/>
                <w:sz w:val="24"/>
              </w:rPr>
            </w:pPr>
            <w:r>
              <w:rPr>
                <w:rFonts w:hint="eastAsia" w:ascii="宋体" w:hAnsi="宋体" w:eastAsia="宋体" w:cs="宋体"/>
                <w:sz w:val="24"/>
              </w:rPr>
              <w:t>评价为优得</w:t>
            </w:r>
            <w:r>
              <w:rPr>
                <w:rFonts w:ascii="宋体" w:hAnsi="宋体" w:eastAsia="宋体" w:cs="宋体"/>
                <w:sz w:val="24"/>
              </w:rPr>
              <w:t>10</w:t>
            </w:r>
            <w:r>
              <w:rPr>
                <w:rFonts w:hint="eastAsia" w:ascii="宋体" w:hAnsi="宋体" w:eastAsia="宋体" w:cs="宋体"/>
                <w:sz w:val="24"/>
              </w:rPr>
              <w:t>分；评价为良得</w:t>
            </w:r>
            <w:r>
              <w:rPr>
                <w:rFonts w:ascii="宋体" w:hAnsi="宋体" w:eastAsia="宋体" w:cs="宋体"/>
                <w:sz w:val="24"/>
              </w:rPr>
              <w:t>7</w:t>
            </w:r>
            <w:r>
              <w:rPr>
                <w:rFonts w:hint="eastAsia" w:ascii="宋体" w:hAnsi="宋体" w:eastAsia="宋体" w:cs="宋体"/>
                <w:sz w:val="24"/>
              </w:rPr>
              <w:t>分；评价为中得</w:t>
            </w:r>
            <w:r>
              <w:rPr>
                <w:rFonts w:ascii="宋体" w:hAnsi="宋体" w:eastAsia="宋体" w:cs="宋体"/>
                <w:sz w:val="24"/>
              </w:rPr>
              <w:t>4</w:t>
            </w:r>
            <w:r>
              <w:rPr>
                <w:rFonts w:hint="eastAsia" w:ascii="宋体" w:hAnsi="宋体" w:eastAsia="宋体" w:cs="宋体"/>
                <w:sz w:val="24"/>
              </w:rPr>
              <w:t>分；评价为差不得分。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6" w:hRule="atLeast"/>
          <w:jc w:val="center"/>
        </w:trPr>
        <w:tc>
          <w:tcPr>
            <w:tcW w:w="506" w:type="pct"/>
            <w:vMerge w:val="continue"/>
            <w:tcBorders>
              <w:right w:val="single" w:color="000000" w:sz="4" w:space="0"/>
            </w:tcBorders>
          </w:tcPr>
          <w:p>
            <w:pPr>
              <w:spacing w:line="420" w:lineRule="exact"/>
              <w:rPr>
                <w:rFonts w:ascii="宋体" w:hAnsi="宋体" w:eastAsia="宋体" w:cs="宋体"/>
                <w:sz w:val="24"/>
              </w:rPr>
            </w:pPr>
          </w:p>
        </w:tc>
        <w:tc>
          <w:tcPr>
            <w:tcW w:w="599"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hint="eastAsia" w:ascii="宋体" w:hAnsi="宋体" w:eastAsia="宋体" w:cs="宋体"/>
                <w:sz w:val="24"/>
              </w:rPr>
              <w:t>项目质量保障措施</w:t>
            </w:r>
          </w:p>
          <w:p>
            <w:pPr>
              <w:spacing w:line="420" w:lineRule="exact"/>
              <w:jc w:val="center"/>
              <w:rPr>
                <w:rFonts w:ascii="宋体" w:hAnsi="宋体" w:eastAsia="宋体" w:cs="宋体"/>
                <w:sz w:val="24"/>
              </w:rPr>
            </w:pPr>
            <w:r>
              <w:rPr>
                <w:rFonts w:hint="eastAsia" w:ascii="宋体" w:hAnsi="宋体" w:eastAsia="宋体" w:cs="宋体"/>
                <w:sz w:val="24"/>
              </w:rPr>
              <w:t>（管理机制、保障措施、加工质量保障）</w:t>
            </w:r>
          </w:p>
        </w:tc>
        <w:tc>
          <w:tcPr>
            <w:tcW w:w="532"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p>
        </w:tc>
        <w:tc>
          <w:tcPr>
            <w:tcW w:w="3363" w:type="pct"/>
            <w:tcBorders>
              <w:top w:val="single" w:color="000000" w:sz="4" w:space="0"/>
              <w:left w:val="single" w:color="000000" w:sz="4" w:space="0"/>
            </w:tcBorders>
          </w:tcPr>
          <w:p>
            <w:pPr>
              <w:spacing w:line="360" w:lineRule="exact"/>
              <w:rPr>
                <w:rFonts w:ascii="宋体" w:hAnsi="宋体" w:eastAsia="宋体" w:cs="宋体"/>
                <w:sz w:val="24"/>
              </w:rPr>
            </w:pPr>
            <w:r>
              <w:rPr>
                <w:rFonts w:hint="eastAsia" w:ascii="宋体" w:hAnsi="宋体" w:eastAsia="宋体" w:cs="宋体"/>
                <w:sz w:val="24"/>
              </w:rPr>
              <w:t>评审内容：根据招标文件的需求和投标文件质量保障措施进行评分，包含但不限于以下内容：</w:t>
            </w:r>
          </w:p>
          <w:p>
            <w:pPr>
              <w:spacing w:line="360" w:lineRule="exact"/>
              <w:rPr>
                <w:rFonts w:ascii="宋体" w:hAnsi="宋体" w:eastAsia="宋体" w:cs="宋体"/>
                <w:sz w:val="24"/>
              </w:rPr>
            </w:pPr>
            <w:r>
              <w:rPr>
                <w:rFonts w:hint="eastAsia" w:ascii="宋体" w:hAnsi="宋体" w:eastAsia="宋体" w:cs="宋体"/>
                <w:sz w:val="24"/>
              </w:rPr>
              <w:t>1.管理机制</w:t>
            </w:r>
          </w:p>
          <w:p>
            <w:pPr>
              <w:numPr>
                <w:ilvl w:val="255"/>
                <w:numId w:val="0"/>
              </w:numPr>
              <w:spacing w:line="360" w:lineRule="exact"/>
              <w:rPr>
                <w:rFonts w:ascii="宋体" w:hAnsi="宋体" w:eastAsia="宋体" w:cs="宋体"/>
                <w:sz w:val="24"/>
              </w:rPr>
            </w:pPr>
            <w:r>
              <w:rPr>
                <w:rFonts w:hint="eastAsia" w:ascii="宋体" w:hAnsi="宋体" w:eastAsia="宋体" w:cs="宋体"/>
                <w:sz w:val="24"/>
              </w:rPr>
              <w:t>2.保障措施</w:t>
            </w:r>
          </w:p>
          <w:p>
            <w:pPr>
              <w:numPr>
                <w:ilvl w:val="255"/>
                <w:numId w:val="0"/>
              </w:numPr>
              <w:spacing w:line="360" w:lineRule="exact"/>
              <w:rPr>
                <w:rFonts w:ascii="宋体" w:hAnsi="宋体" w:eastAsia="宋体" w:cs="宋体"/>
                <w:sz w:val="24"/>
              </w:rPr>
            </w:pPr>
            <w:r>
              <w:rPr>
                <w:rFonts w:hint="eastAsia" w:ascii="宋体" w:hAnsi="宋体" w:eastAsia="宋体" w:cs="宋体"/>
                <w:sz w:val="24"/>
              </w:rPr>
              <w:t>3.加工质量保障</w:t>
            </w:r>
          </w:p>
          <w:p>
            <w:pPr>
              <w:spacing w:line="360" w:lineRule="exact"/>
              <w:rPr>
                <w:rFonts w:ascii="宋体" w:hAnsi="宋体" w:eastAsia="宋体" w:cs="宋体"/>
                <w:sz w:val="24"/>
              </w:rPr>
            </w:pPr>
          </w:p>
          <w:p>
            <w:pPr>
              <w:spacing w:line="360" w:lineRule="exact"/>
              <w:rPr>
                <w:rFonts w:ascii="宋体" w:hAnsi="宋体" w:eastAsia="宋体" w:cs="宋体"/>
                <w:sz w:val="24"/>
              </w:rPr>
            </w:pPr>
            <w:r>
              <w:rPr>
                <w:rFonts w:hint="eastAsia" w:ascii="宋体" w:hAnsi="宋体" w:eastAsia="宋体" w:cs="宋体"/>
                <w:sz w:val="24"/>
              </w:rPr>
              <w:t xml:space="preserve">评分标准： </w:t>
            </w:r>
          </w:p>
          <w:p>
            <w:pPr>
              <w:tabs>
                <w:tab w:val="left" w:pos="312"/>
              </w:tabs>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1.满足以上3项要求得</w:t>
            </w:r>
            <w:r>
              <w:rPr>
                <w:rFonts w:ascii="宋体" w:hAnsi="宋体" w:eastAsia="宋体" w:cs="宋体"/>
                <w:sz w:val="24"/>
              </w:rPr>
              <w:t>3</w:t>
            </w:r>
            <w:r>
              <w:rPr>
                <w:rFonts w:hint="eastAsia" w:ascii="宋体" w:hAnsi="宋体" w:eastAsia="宋体" w:cs="宋体"/>
                <w:sz w:val="24"/>
              </w:rPr>
              <w:t>分，任意一项未满足扣</w:t>
            </w:r>
            <w:r>
              <w:rPr>
                <w:rFonts w:ascii="宋体" w:hAnsi="宋体" w:eastAsia="宋体" w:cs="宋体"/>
                <w:sz w:val="24"/>
              </w:rPr>
              <w:t>1</w:t>
            </w:r>
            <w:r>
              <w:rPr>
                <w:rFonts w:hint="eastAsia" w:ascii="宋体" w:hAnsi="宋体" w:eastAsia="宋体" w:cs="宋体"/>
                <w:sz w:val="24"/>
              </w:rPr>
              <w:t>分。</w:t>
            </w:r>
          </w:p>
          <w:p>
            <w:p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2.</w:t>
            </w:r>
            <w:r>
              <w:rPr>
                <w:rFonts w:hint="eastAsia" w:ascii="宋体" w:hAnsi="宋体" w:eastAsia="宋体" w:cs="宋体"/>
                <w:color w:val="000000"/>
                <w:sz w:val="24"/>
              </w:rPr>
              <w:t>在此基础上，评标委员会根据响应情况进行评审。</w:t>
            </w:r>
          </w:p>
          <w:p>
            <w:pPr>
              <w:spacing w:line="360" w:lineRule="exact"/>
              <w:rPr>
                <w:rFonts w:ascii="宋体" w:hAnsi="宋体" w:eastAsia="宋体" w:cs="宋体"/>
                <w:sz w:val="24"/>
              </w:rPr>
            </w:pPr>
            <w:r>
              <w:rPr>
                <w:rFonts w:hint="eastAsia" w:ascii="宋体" w:hAnsi="宋体" w:eastAsia="宋体" w:cs="宋体"/>
                <w:sz w:val="24"/>
              </w:rPr>
              <w:t>优评分标准：质量保障措施内容全面性、完整性、可实施性高；</w:t>
            </w:r>
          </w:p>
          <w:p>
            <w:pPr>
              <w:spacing w:line="360" w:lineRule="exact"/>
              <w:rPr>
                <w:rFonts w:ascii="宋体" w:hAnsi="宋体" w:eastAsia="宋体" w:cs="宋体"/>
                <w:sz w:val="24"/>
              </w:rPr>
            </w:pPr>
            <w:r>
              <w:rPr>
                <w:rFonts w:hint="eastAsia" w:ascii="宋体" w:hAnsi="宋体" w:eastAsia="宋体" w:cs="宋体"/>
                <w:sz w:val="24"/>
              </w:rPr>
              <w:t xml:space="preserve">良评分标准：质量保障措施内容全面性、完整性、可实施性较高； </w:t>
            </w:r>
          </w:p>
          <w:p>
            <w:pPr>
              <w:spacing w:line="360" w:lineRule="exact"/>
              <w:rPr>
                <w:rFonts w:ascii="宋体" w:hAnsi="宋体" w:eastAsia="宋体" w:cs="宋体"/>
                <w:sz w:val="24"/>
              </w:rPr>
            </w:pPr>
            <w:r>
              <w:rPr>
                <w:rFonts w:hint="eastAsia" w:ascii="宋体" w:hAnsi="宋体" w:eastAsia="宋体" w:cs="宋体"/>
                <w:sz w:val="24"/>
              </w:rPr>
              <w:t xml:space="preserve">中评分标准：质量保障措施内容全面性、完整性、可实施性一般； </w:t>
            </w:r>
          </w:p>
          <w:p>
            <w:pPr>
              <w:spacing w:line="360" w:lineRule="exact"/>
              <w:rPr>
                <w:rFonts w:ascii="宋体" w:hAnsi="宋体" w:eastAsia="宋体" w:cs="宋体"/>
                <w:sz w:val="24"/>
              </w:rPr>
            </w:pPr>
            <w:r>
              <w:rPr>
                <w:rFonts w:hint="eastAsia" w:ascii="宋体" w:hAnsi="宋体" w:eastAsia="宋体" w:cs="宋体"/>
                <w:sz w:val="24"/>
              </w:rPr>
              <w:t xml:space="preserve">差评分标准：质量保障措施内容全面性、完整性、可实施性很差。 </w:t>
            </w:r>
          </w:p>
          <w:p>
            <w:pPr>
              <w:spacing w:line="360" w:lineRule="exact"/>
              <w:rPr>
                <w:rFonts w:ascii="宋体" w:hAnsi="宋体" w:eastAsia="宋体" w:cs="宋体"/>
                <w:sz w:val="24"/>
              </w:rPr>
            </w:pPr>
            <w:r>
              <w:rPr>
                <w:rFonts w:hint="eastAsia" w:ascii="宋体" w:hAnsi="宋体" w:eastAsia="宋体" w:cs="宋体"/>
                <w:sz w:val="24"/>
              </w:rPr>
              <w:t>评价为优得</w:t>
            </w:r>
            <w:r>
              <w:rPr>
                <w:rFonts w:ascii="宋体" w:hAnsi="宋体" w:eastAsia="宋体" w:cs="宋体"/>
                <w:sz w:val="24"/>
              </w:rPr>
              <w:t>7</w:t>
            </w:r>
            <w:r>
              <w:rPr>
                <w:rFonts w:hint="eastAsia" w:ascii="宋体" w:hAnsi="宋体" w:eastAsia="宋体" w:cs="宋体"/>
                <w:sz w:val="24"/>
              </w:rPr>
              <w:t>分；评价为良得</w:t>
            </w:r>
            <w:r>
              <w:rPr>
                <w:rFonts w:ascii="宋体" w:hAnsi="宋体" w:eastAsia="宋体" w:cs="宋体"/>
                <w:sz w:val="24"/>
              </w:rPr>
              <w:t>5</w:t>
            </w:r>
            <w:r>
              <w:rPr>
                <w:rFonts w:hint="eastAsia" w:ascii="宋体" w:hAnsi="宋体" w:eastAsia="宋体" w:cs="宋体"/>
                <w:sz w:val="24"/>
              </w:rPr>
              <w:t>分；评价为中得</w:t>
            </w:r>
            <w:r>
              <w:rPr>
                <w:rFonts w:ascii="宋体" w:hAnsi="宋体" w:eastAsia="宋体" w:cs="宋体"/>
                <w:sz w:val="24"/>
              </w:rPr>
              <w:t>3</w:t>
            </w:r>
            <w:r>
              <w:rPr>
                <w:rFonts w:hint="eastAsia" w:ascii="宋体" w:hAnsi="宋体" w:eastAsia="宋体" w:cs="宋体"/>
                <w:sz w:val="24"/>
              </w:rPr>
              <w:t>分；评价为差不得分。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9" w:hRule="atLeast"/>
          <w:jc w:val="center"/>
        </w:trPr>
        <w:tc>
          <w:tcPr>
            <w:tcW w:w="506" w:type="pct"/>
            <w:vMerge w:val="continue"/>
            <w:tcBorders>
              <w:right w:val="single" w:color="000000" w:sz="4" w:space="0"/>
            </w:tcBorders>
          </w:tcPr>
          <w:p>
            <w:pPr>
              <w:spacing w:line="420" w:lineRule="exact"/>
              <w:rPr>
                <w:rFonts w:ascii="宋体" w:hAnsi="宋体" w:eastAsia="宋体" w:cs="宋体"/>
                <w:sz w:val="24"/>
              </w:rPr>
            </w:pPr>
          </w:p>
        </w:tc>
        <w:tc>
          <w:tcPr>
            <w:tcW w:w="599"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hint="eastAsia" w:ascii="宋体" w:hAnsi="宋体" w:eastAsia="宋体" w:cs="宋体"/>
                <w:sz w:val="24"/>
              </w:rPr>
              <w:t>项目安全管理措施（安全体系建设情况、场地安全管理、风险预防及应急响应措施）</w:t>
            </w:r>
          </w:p>
        </w:tc>
        <w:tc>
          <w:tcPr>
            <w:tcW w:w="532"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p>
        </w:tc>
        <w:tc>
          <w:tcPr>
            <w:tcW w:w="3363" w:type="pct"/>
            <w:tcBorders>
              <w:top w:val="single" w:color="000000" w:sz="4" w:space="0"/>
              <w:left w:val="single" w:color="000000" w:sz="4" w:space="0"/>
            </w:tcBorders>
          </w:tcPr>
          <w:p>
            <w:pPr>
              <w:spacing w:line="360" w:lineRule="exact"/>
              <w:rPr>
                <w:rFonts w:ascii="宋体" w:hAnsi="宋体" w:eastAsia="宋体" w:cs="宋体"/>
                <w:sz w:val="24"/>
              </w:rPr>
            </w:pPr>
            <w:r>
              <w:rPr>
                <w:rFonts w:hint="eastAsia" w:ascii="宋体" w:hAnsi="宋体" w:eastAsia="宋体" w:cs="宋体"/>
                <w:sz w:val="24"/>
              </w:rPr>
              <w:t>评审内容：根据招标文件的需求和投标文件项目安全管理措施进行评分，包含但不限于以下内容：</w:t>
            </w:r>
          </w:p>
          <w:p>
            <w:pPr>
              <w:numPr>
                <w:ilvl w:val="255"/>
                <w:numId w:val="0"/>
              </w:numPr>
              <w:spacing w:line="360" w:lineRule="exact"/>
              <w:rPr>
                <w:rFonts w:ascii="宋体" w:hAnsi="宋体" w:eastAsia="宋体" w:cs="宋体"/>
                <w:sz w:val="24"/>
              </w:rPr>
            </w:pPr>
            <w:r>
              <w:rPr>
                <w:rFonts w:hint="eastAsia" w:ascii="宋体" w:hAnsi="宋体" w:eastAsia="宋体" w:cs="宋体"/>
                <w:sz w:val="24"/>
              </w:rPr>
              <w:t>1.安全体系建设情况</w:t>
            </w:r>
          </w:p>
          <w:p>
            <w:pPr>
              <w:numPr>
                <w:ilvl w:val="255"/>
                <w:numId w:val="0"/>
              </w:numPr>
              <w:spacing w:line="360" w:lineRule="exact"/>
              <w:rPr>
                <w:rFonts w:ascii="宋体" w:hAnsi="宋体" w:eastAsia="宋体" w:cs="宋体"/>
                <w:sz w:val="24"/>
              </w:rPr>
            </w:pPr>
            <w:r>
              <w:rPr>
                <w:rFonts w:hint="eastAsia" w:ascii="宋体" w:hAnsi="宋体" w:eastAsia="宋体" w:cs="宋体"/>
                <w:sz w:val="24"/>
              </w:rPr>
              <w:t>2.场地安全管理</w:t>
            </w:r>
          </w:p>
          <w:p>
            <w:pPr>
              <w:numPr>
                <w:ilvl w:val="255"/>
                <w:numId w:val="0"/>
              </w:numPr>
              <w:spacing w:line="360" w:lineRule="exact"/>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.风险预防及应急响应措施</w:t>
            </w:r>
          </w:p>
          <w:p>
            <w:pPr>
              <w:autoSpaceDE w:val="0"/>
              <w:autoSpaceDN w:val="0"/>
              <w:adjustRightInd w:val="0"/>
              <w:snapToGrid w:val="0"/>
              <w:spacing w:line="360" w:lineRule="exact"/>
              <w:rPr>
                <w:rFonts w:ascii="宋体" w:hAnsi="宋体" w:eastAsia="宋体" w:cs="宋体"/>
                <w:sz w:val="24"/>
              </w:rPr>
            </w:pPr>
          </w:p>
          <w:p>
            <w:p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评分标准：</w:t>
            </w:r>
          </w:p>
          <w:p>
            <w:p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1.满足以上</w:t>
            </w:r>
            <w:r>
              <w:rPr>
                <w:rFonts w:ascii="宋体" w:hAnsi="宋体" w:eastAsia="宋体" w:cs="宋体"/>
                <w:sz w:val="24"/>
              </w:rPr>
              <w:t>3</w:t>
            </w:r>
            <w:r>
              <w:rPr>
                <w:rFonts w:hint="eastAsia" w:ascii="宋体" w:hAnsi="宋体" w:eastAsia="宋体" w:cs="宋体"/>
                <w:sz w:val="24"/>
              </w:rPr>
              <w:t>项要求得</w:t>
            </w:r>
            <w:r>
              <w:rPr>
                <w:rFonts w:ascii="宋体" w:hAnsi="宋体" w:eastAsia="宋体" w:cs="宋体"/>
                <w:sz w:val="24"/>
              </w:rPr>
              <w:t>3</w:t>
            </w:r>
            <w:r>
              <w:rPr>
                <w:rFonts w:hint="eastAsia" w:ascii="宋体" w:hAnsi="宋体" w:eastAsia="宋体" w:cs="宋体"/>
                <w:sz w:val="24"/>
              </w:rPr>
              <w:t>分，任意一项未满足扣</w:t>
            </w:r>
            <w:r>
              <w:rPr>
                <w:rFonts w:ascii="宋体" w:hAnsi="宋体" w:eastAsia="宋体" w:cs="宋体"/>
                <w:sz w:val="24"/>
              </w:rPr>
              <w:t>1</w:t>
            </w:r>
            <w:r>
              <w:rPr>
                <w:rFonts w:hint="eastAsia" w:ascii="宋体" w:hAnsi="宋体" w:eastAsia="宋体" w:cs="宋体"/>
                <w:sz w:val="24"/>
              </w:rPr>
              <w:t>分。</w:t>
            </w:r>
          </w:p>
          <w:p>
            <w:p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2.</w:t>
            </w:r>
            <w:r>
              <w:rPr>
                <w:rFonts w:hint="eastAsia" w:ascii="宋体" w:hAnsi="宋体" w:eastAsia="宋体" w:cs="宋体"/>
                <w:color w:val="000000"/>
                <w:sz w:val="24"/>
              </w:rPr>
              <w:t>在此基础上，评标委员会根据响应情况进行评审。</w:t>
            </w:r>
          </w:p>
          <w:p>
            <w:pPr>
              <w:spacing w:line="360" w:lineRule="exact"/>
              <w:rPr>
                <w:rFonts w:ascii="宋体" w:hAnsi="宋体" w:eastAsia="宋体" w:cs="宋体"/>
                <w:sz w:val="24"/>
              </w:rPr>
            </w:pPr>
            <w:r>
              <w:rPr>
                <w:rFonts w:hint="eastAsia" w:ascii="宋体" w:hAnsi="宋体" w:eastAsia="宋体" w:cs="宋体"/>
                <w:sz w:val="24"/>
              </w:rPr>
              <w:t>优评分标准：安全管理措施内容全面性、完整性、可实施性高；</w:t>
            </w:r>
          </w:p>
          <w:p>
            <w:pPr>
              <w:spacing w:line="360" w:lineRule="exact"/>
              <w:rPr>
                <w:rFonts w:ascii="宋体" w:hAnsi="宋体" w:eastAsia="宋体" w:cs="宋体"/>
                <w:sz w:val="24"/>
              </w:rPr>
            </w:pPr>
            <w:r>
              <w:rPr>
                <w:rFonts w:hint="eastAsia" w:ascii="宋体" w:hAnsi="宋体" w:eastAsia="宋体" w:cs="宋体"/>
                <w:sz w:val="24"/>
              </w:rPr>
              <w:t xml:space="preserve">良评分标准：安全管理措施内容全面性、完整性、可实施性较高； </w:t>
            </w:r>
          </w:p>
          <w:p>
            <w:pPr>
              <w:spacing w:line="360" w:lineRule="exact"/>
              <w:rPr>
                <w:rFonts w:ascii="宋体" w:hAnsi="宋体" w:eastAsia="宋体" w:cs="宋体"/>
                <w:sz w:val="24"/>
              </w:rPr>
            </w:pPr>
            <w:r>
              <w:rPr>
                <w:rFonts w:hint="eastAsia" w:ascii="宋体" w:hAnsi="宋体" w:eastAsia="宋体" w:cs="宋体"/>
                <w:sz w:val="24"/>
              </w:rPr>
              <w:t xml:space="preserve">中评分标准：安全管理措施内容全面性、完整性、可实施性一般； </w:t>
            </w:r>
          </w:p>
          <w:p>
            <w:pPr>
              <w:spacing w:line="360" w:lineRule="exact"/>
              <w:rPr>
                <w:rFonts w:ascii="宋体" w:hAnsi="宋体" w:eastAsia="宋体" w:cs="宋体"/>
                <w:sz w:val="24"/>
              </w:rPr>
            </w:pPr>
            <w:r>
              <w:rPr>
                <w:rFonts w:hint="eastAsia" w:ascii="宋体" w:hAnsi="宋体" w:eastAsia="宋体" w:cs="宋体"/>
                <w:sz w:val="24"/>
              </w:rPr>
              <w:t xml:space="preserve">差评分标准：安全管理措施内容全面性、完整性、可实施性很差。 </w:t>
            </w:r>
          </w:p>
          <w:p>
            <w:pPr>
              <w:spacing w:line="360" w:lineRule="exact"/>
              <w:rPr>
                <w:rFonts w:ascii="宋体" w:hAnsi="宋体" w:eastAsia="宋体" w:cs="宋体"/>
                <w:sz w:val="24"/>
              </w:rPr>
            </w:pPr>
            <w:r>
              <w:rPr>
                <w:rFonts w:hint="eastAsia" w:ascii="宋体" w:hAnsi="宋体" w:eastAsia="宋体" w:cs="宋体"/>
                <w:sz w:val="24"/>
              </w:rPr>
              <w:t>评价为优得</w:t>
            </w:r>
            <w:r>
              <w:rPr>
                <w:rFonts w:ascii="宋体" w:hAnsi="宋体" w:eastAsia="宋体" w:cs="宋体"/>
                <w:sz w:val="24"/>
              </w:rPr>
              <w:t>7</w:t>
            </w:r>
            <w:r>
              <w:rPr>
                <w:rFonts w:hint="eastAsia" w:ascii="宋体" w:hAnsi="宋体" w:eastAsia="宋体" w:cs="宋体"/>
                <w:sz w:val="24"/>
              </w:rPr>
              <w:t>分；评价为良得</w:t>
            </w:r>
            <w:r>
              <w:rPr>
                <w:rFonts w:ascii="宋体" w:hAnsi="宋体" w:eastAsia="宋体" w:cs="宋体"/>
                <w:sz w:val="24"/>
              </w:rPr>
              <w:t>5</w:t>
            </w:r>
            <w:r>
              <w:rPr>
                <w:rFonts w:hint="eastAsia" w:ascii="宋体" w:hAnsi="宋体" w:eastAsia="宋体" w:cs="宋体"/>
                <w:sz w:val="24"/>
              </w:rPr>
              <w:t>分；评价为中得</w:t>
            </w:r>
            <w:r>
              <w:rPr>
                <w:rFonts w:ascii="宋体" w:hAnsi="宋体" w:eastAsia="宋体" w:cs="宋体"/>
                <w:sz w:val="24"/>
              </w:rPr>
              <w:t>3</w:t>
            </w:r>
            <w:r>
              <w:rPr>
                <w:rFonts w:hint="eastAsia" w:ascii="宋体" w:hAnsi="宋体" w:eastAsia="宋体" w:cs="宋体"/>
                <w:sz w:val="24"/>
              </w:rPr>
              <w:t>分；评价为差不得分。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6" w:hRule="atLeast"/>
          <w:jc w:val="center"/>
        </w:trPr>
        <w:tc>
          <w:tcPr>
            <w:tcW w:w="506" w:type="pct"/>
            <w:vMerge w:val="continue"/>
            <w:tcBorders>
              <w:right w:val="single" w:color="000000" w:sz="4" w:space="0"/>
            </w:tcBorders>
          </w:tcPr>
          <w:p>
            <w:pPr>
              <w:spacing w:line="420" w:lineRule="exact"/>
              <w:rPr>
                <w:rFonts w:ascii="宋体" w:hAnsi="宋体" w:eastAsia="宋体" w:cs="宋体"/>
                <w:sz w:val="24"/>
              </w:rPr>
            </w:pPr>
          </w:p>
        </w:tc>
        <w:tc>
          <w:tcPr>
            <w:tcW w:w="599"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hint="eastAsia" w:ascii="宋体" w:hAnsi="宋体" w:eastAsia="宋体" w:cs="宋体"/>
                <w:sz w:val="24"/>
              </w:rPr>
              <w:t>违约承诺</w:t>
            </w:r>
          </w:p>
        </w:tc>
        <w:tc>
          <w:tcPr>
            <w:tcW w:w="532"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p>
          <w:p>
            <w:pPr>
              <w:pStyle w:val="2"/>
              <w:spacing w:line="420" w:lineRule="exact"/>
              <w:ind w:firstLine="480"/>
              <w:rPr>
                <w:rFonts w:ascii="宋体" w:hAnsi="宋体" w:cs="宋体"/>
                <w:sz w:val="24"/>
                <w:szCs w:val="24"/>
              </w:rPr>
            </w:pPr>
          </w:p>
          <w:p>
            <w:pPr>
              <w:pStyle w:val="2"/>
              <w:spacing w:line="420" w:lineRule="exact"/>
              <w:ind w:firstLine="480"/>
              <w:rPr>
                <w:rFonts w:ascii="宋体" w:hAnsi="宋体" w:cs="宋体"/>
                <w:sz w:val="24"/>
                <w:szCs w:val="24"/>
              </w:rPr>
            </w:pPr>
          </w:p>
          <w:p>
            <w:pPr>
              <w:pStyle w:val="2"/>
              <w:spacing w:line="420" w:lineRule="exact"/>
              <w:ind w:firstLine="480"/>
              <w:rPr>
                <w:rFonts w:ascii="宋体" w:hAnsi="宋体" w:cs="宋体"/>
                <w:sz w:val="24"/>
                <w:szCs w:val="24"/>
              </w:rPr>
            </w:pPr>
          </w:p>
          <w:p>
            <w:pPr>
              <w:pStyle w:val="2"/>
              <w:spacing w:line="420" w:lineRule="exact"/>
              <w:ind w:firstLine="0" w:firstLineChars="0"/>
              <w:jc w:val="center"/>
              <w:rPr>
                <w:rFonts w:ascii="宋体" w:hAnsi="宋体" w:cs="宋体"/>
                <w:sz w:val="24"/>
                <w:szCs w:val="24"/>
              </w:rPr>
            </w:pPr>
            <w:r>
              <w:rPr>
                <w:rFonts w:hint="eastAsia" w:ascii="宋体" w:hAnsi="宋体" w:cs="宋体"/>
                <w:sz w:val="24"/>
                <w:szCs w:val="24"/>
              </w:rPr>
              <w:t>5</w:t>
            </w:r>
          </w:p>
        </w:tc>
        <w:tc>
          <w:tcPr>
            <w:tcW w:w="3363" w:type="pct"/>
            <w:tcBorders>
              <w:top w:val="single" w:color="000000" w:sz="4" w:space="0"/>
              <w:left w:val="single" w:color="000000" w:sz="4" w:space="0"/>
            </w:tcBorders>
          </w:tcPr>
          <w:p>
            <w:pPr>
              <w:pStyle w:val="9"/>
              <w:spacing w:before="1" w:line="360" w:lineRule="exact"/>
              <w:ind w:left="116" w:right="143"/>
              <w:rPr>
                <w:sz w:val="24"/>
              </w:rPr>
            </w:pPr>
            <w:r>
              <w:rPr>
                <w:rFonts w:hint="eastAsia"/>
                <w:sz w:val="24"/>
              </w:rPr>
              <w:t>评审内容：投标人承诺以下全部三项，并针对本项目履行合同服务过程中可能出现的违约情形进行预判，并提出合理、具体的违约承诺。</w:t>
            </w:r>
          </w:p>
          <w:p>
            <w:pPr>
              <w:spacing w:line="360" w:lineRule="exact"/>
              <w:rPr>
                <w:rFonts w:ascii="宋体" w:hAnsi="宋体" w:eastAsia="宋体" w:cs="宋体"/>
                <w:sz w:val="24"/>
              </w:rPr>
            </w:pPr>
            <w:r>
              <w:rPr>
                <w:rFonts w:hint="eastAsia" w:ascii="宋体" w:hAnsi="宋体" w:eastAsia="宋体" w:cs="宋体"/>
                <w:sz w:val="24"/>
              </w:rPr>
              <w:t>1．人员严格按照招标文件及投标承诺配置；</w:t>
            </w:r>
          </w:p>
          <w:p>
            <w:pPr>
              <w:spacing w:line="360" w:lineRule="exact"/>
              <w:rPr>
                <w:rFonts w:ascii="宋体" w:hAnsi="宋体" w:eastAsia="宋体" w:cs="宋体"/>
                <w:sz w:val="24"/>
              </w:rPr>
            </w:pPr>
            <w:r>
              <w:rPr>
                <w:rFonts w:hint="eastAsia" w:ascii="宋体" w:hAnsi="宋体" w:eastAsia="宋体" w:cs="宋体"/>
                <w:sz w:val="24"/>
              </w:rPr>
              <w:t>2．服务质量达到招标文件要求；</w:t>
            </w:r>
          </w:p>
          <w:p>
            <w:pPr>
              <w:spacing w:line="360" w:lineRule="exact"/>
              <w:rPr>
                <w:rFonts w:ascii="宋体" w:hAnsi="宋体" w:eastAsia="宋体" w:cs="宋体"/>
                <w:sz w:val="24"/>
              </w:rPr>
            </w:pPr>
            <w:r>
              <w:rPr>
                <w:rFonts w:hint="eastAsia" w:ascii="宋体" w:hAnsi="宋体" w:eastAsia="宋体" w:cs="宋体"/>
                <w:sz w:val="24"/>
              </w:rPr>
              <w:t>3．对未能达到管理要求承担相应管理责任。</w:t>
            </w:r>
          </w:p>
          <w:p>
            <w:pPr>
              <w:autoSpaceDE w:val="0"/>
              <w:autoSpaceDN w:val="0"/>
              <w:adjustRightInd w:val="0"/>
              <w:snapToGrid w:val="0"/>
              <w:spacing w:line="360" w:lineRule="exact"/>
              <w:rPr>
                <w:rFonts w:ascii="宋体" w:hAnsi="宋体" w:eastAsia="宋体" w:cs="宋体"/>
                <w:sz w:val="24"/>
              </w:rPr>
            </w:pPr>
          </w:p>
          <w:p>
            <w:p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评分标准：</w:t>
            </w:r>
          </w:p>
          <w:p>
            <w:pPr>
              <w:autoSpaceDE w:val="0"/>
              <w:autoSpaceDN w:val="0"/>
              <w:adjustRightInd w:val="0"/>
              <w:snapToGrid w:val="0"/>
              <w:spacing w:line="360" w:lineRule="exact"/>
              <w:rPr>
                <w:rFonts w:ascii="宋体" w:hAnsi="宋体" w:eastAsia="宋体" w:cs="宋体"/>
                <w:sz w:val="24"/>
              </w:rPr>
            </w:pPr>
            <w:r>
              <w:rPr>
                <w:rFonts w:hint="eastAsia" w:ascii="宋体" w:hAnsi="宋体" w:eastAsia="宋体" w:cs="宋体"/>
                <w:sz w:val="24"/>
              </w:rPr>
              <w:t>1.满足以上</w:t>
            </w:r>
            <w:r>
              <w:rPr>
                <w:rFonts w:ascii="宋体" w:hAnsi="宋体" w:eastAsia="宋体" w:cs="宋体"/>
                <w:sz w:val="24"/>
              </w:rPr>
              <w:t>3</w:t>
            </w:r>
            <w:r>
              <w:rPr>
                <w:rFonts w:hint="eastAsia" w:ascii="宋体" w:hAnsi="宋体" w:eastAsia="宋体" w:cs="宋体"/>
                <w:sz w:val="24"/>
              </w:rPr>
              <w:t>项要求得2分，任意一项未满足扣1分。</w:t>
            </w:r>
          </w:p>
          <w:p>
            <w:pPr>
              <w:pStyle w:val="9"/>
              <w:spacing w:before="1" w:line="360" w:lineRule="exact"/>
              <w:ind w:right="143"/>
              <w:rPr>
                <w:sz w:val="24"/>
              </w:rPr>
            </w:pPr>
            <w:r>
              <w:rPr>
                <w:rFonts w:hint="eastAsia"/>
                <w:sz w:val="24"/>
              </w:rPr>
              <w:t>2.</w:t>
            </w:r>
            <w:r>
              <w:rPr>
                <w:rFonts w:hint="eastAsia"/>
                <w:color w:val="000000"/>
                <w:sz w:val="24"/>
              </w:rPr>
              <w:t>在此基础上，评标委员会根据响应情况进行评审。</w:t>
            </w:r>
          </w:p>
          <w:p>
            <w:pPr>
              <w:pStyle w:val="9"/>
              <w:spacing w:before="1" w:line="360" w:lineRule="exact"/>
              <w:ind w:right="143"/>
              <w:rPr>
                <w:sz w:val="24"/>
              </w:rPr>
            </w:pPr>
            <w:r>
              <w:rPr>
                <w:rFonts w:hint="eastAsia"/>
                <w:sz w:val="24"/>
              </w:rPr>
              <w:t>优评分标准：投标人承诺完全满足项目招标要求，如有违约按照法律规定承担违约责任。</w:t>
            </w:r>
          </w:p>
          <w:p>
            <w:pPr>
              <w:pStyle w:val="9"/>
              <w:spacing w:before="1" w:line="360" w:lineRule="exact"/>
              <w:ind w:right="143"/>
              <w:rPr>
                <w:sz w:val="24"/>
              </w:rPr>
            </w:pPr>
            <w:r>
              <w:rPr>
                <w:rFonts w:hint="eastAsia"/>
                <w:sz w:val="24"/>
              </w:rPr>
              <w:t>良评分标准：投标人承诺基本满足项目招标要求，如有违约按照法律规定承担违约责任。</w:t>
            </w:r>
          </w:p>
          <w:p>
            <w:pPr>
              <w:pStyle w:val="9"/>
              <w:spacing w:before="2" w:line="360" w:lineRule="exact"/>
              <w:ind w:right="143"/>
              <w:rPr>
                <w:sz w:val="24"/>
              </w:rPr>
            </w:pPr>
            <w:r>
              <w:rPr>
                <w:rFonts w:hint="eastAsia"/>
                <w:sz w:val="24"/>
              </w:rPr>
              <w:t>中评分标准：投标人承部分诺完全满足项目招标要求，如有违约按照法律规定承担违约责任。</w:t>
            </w:r>
          </w:p>
          <w:p>
            <w:pPr>
              <w:pStyle w:val="9"/>
              <w:spacing w:line="360" w:lineRule="exact"/>
              <w:rPr>
                <w:sz w:val="24"/>
              </w:rPr>
            </w:pPr>
            <w:r>
              <w:rPr>
                <w:rFonts w:hint="eastAsia"/>
                <w:sz w:val="24"/>
              </w:rPr>
              <w:t>差评分标准：投标人没有提供违约承诺或提供的违约承诺不合理、不具体的。</w:t>
            </w:r>
          </w:p>
          <w:p>
            <w:pPr>
              <w:pStyle w:val="2"/>
              <w:spacing w:line="360" w:lineRule="exact"/>
              <w:ind w:firstLine="0" w:firstLineChars="0"/>
              <w:rPr>
                <w:rFonts w:ascii="宋体" w:hAnsi="宋体" w:cs="宋体"/>
                <w:sz w:val="24"/>
                <w:szCs w:val="24"/>
              </w:rPr>
            </w:pPr>
            <w:r>
              <w:rPr>
                <w:rFonts w:hint="eastAsia" w:ascii="宋体" w:hAnsi="宋体" w:cs="宋体"/>
                <w:sz w:val="24"/>
                <w:szCs w:val="24"/>
              </w:rPr>
              <w:t>评价为优得3分；评价为良得2分；评价为中得1分；评价为差不得分。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48" w:hRule="atLeast"/>
          <w:jc w:val="center"/>
        </w:trPr>
        <w:tc>
          <w:tcPr>
            <w:tcW w:w="506" w:type="pct"/>
            <w:vMerge w:val="continue"/>
            <w:tcBorders>
              <w:right w:val="single" w:color="000000" w:sz="4" w:space="0"/>
            </w:tcBorders>
          </w:tcPr>
          <w:p>
            <w:pPr>
              <w:spacing w:line="420" w:lineRule="exact"/>
              <w:rPr>
                <w:rFonts w:ascii="宋体" w:hAnsi="宋体" w:eastAsia="宋体" w:cs="宋体"/>
                <w:sz w:val="24"/>
              </w:rPr>
            </w:pPr>
          </w:p>
        </w:tc>
        <w:tc>
          <w:tcPr>
            <w:tcW w:w="599"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r>
              <w:rPr>
                <w:rFonts w:hint="eastAsia" w:ascii="宋体" w:hAnsi="宋体" w:eastAsia="宋体" w:cs="宋体"/>
                <w:sz w:val="24"/>
              </w:rPr>
              <w:t>项目完成</w:t>
            </w:r>
          </w:p>
          <w:p>
            <w:pPr>
              <w:spacing w:line="420" w:lineRule="exact"/>
              <w:jc w:val="center"/>
              <w:rPr>
                <w:rFonts w:ascii="宋体" w:hAnsi="宋体" w:eastAsia="宋体" w:cs="宋体"/>
                <w:sz w:val="24"/>
              </w:rPr>
            </w:pPr>
            <w:r>
              <w:rPr>
                <w:rFonts w:hint="eastAsia" w:ascii="宋体" w:hAnsi="宋体" w:eastAsia="宋体" w:cs="宋体"/>
                <w:sz w:val="24"/>
              </w:rPr>
              <w:t>（服务期满)后的售后服务承诺</w:t>
            </w:r>
          </w:p>
        </w:tc>
        <w:tc>
          <w:tcPr>
            <w:tcW w:w="532" w:type="pct"/>
            <w:tcBorders>
              <w:top w:val="single" w:color="000000" w:sz="4" w:space="0"/>
              <w:left w:val="single" w:color="000000" w:sz="4" w:space="0"/>
              <w:right w:val="single" w:color="000000" w:sz="4" w:space="0"/>
            </w:tcBorders>
          </w:tcPr>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p>
          <w:p>
            <w:pPr>
              <w:spacing w:line="420" w:lineRule="exact"/>
              <w:jc w:val="center"/>
              <w:rPr>
                <w:rFonts w:ascii="宋体" w:hAnsi="宋体" w:eastAsia="宋体" w:cs="宋体"/>
                <w:sz w:val="24"/>
              </w:rPr>
            </w:pPr>
            <w:r>
              <w:rPr>
                <w:rFonts w:hint="eastAsia" w:ascii="宋体" w:hAnsi="宋体" w:eastAsia="宋体" w:cs="宋体"/>
                <w:sz w:val="24"/>
              </w:rPr>
              <w:t>5</w:t>
            </w:r>
          </w:p>
        </w:tc>
        <w:tc>
          <w:tcPr>
            <w:tcW w:w="3363" w:type="pct"/>
            <w:tcBorders>
              <w:top w:val="single" w:color="000000" w:sz="4" w:space="0"/>
              <w:left w:val="single" w:color="000000" w:sz="4" w:space="0"/>
            </w:tcBorders>
          </w:tcPr>
          <w:p>
            <w:pPr>
              <w:spacing w:line="360" w:lineRule="exact"/>
              <w:rPr>
                <w:rFonts w:ascii="宋体" w:hAnsi="宋体" w:eastAsia="宋体" w:cs="宋体"/>
                <w:sz w:val="24"/>
              </w:rPr>
            </w:pPr>
            <w:r>
              <w:rPr>
                <w:rFonts w:hint="eastAsia" w:ascii="宋体" w:hAnsi="宋体" w:eastAsia="宋体" w:cs="宋体"/>
                <w:sz w:val="24"/>
              </w:rPr>
              <w:t xml:space="preserve">评审内容：提供承诺函，承诺满足售后服务的要求。               </w:t>
            </w:r>
          </w:p>
          <w:p>
            <w:pPr>
              <w:spacing w:line="360" w:lineRule="exact"/>
              <w:rPr>
                <w:rFonts w:ascii="宋体" w:hAnsi="宋体" w:eastAsia="宋体" w:cs="宋体"/>
                <w:sz w:val="24"/>
              </w:rPr>
            </w:pPr>
            <w:r>
              <w:rPr>
                <w:rFonts w:hint="eastAsia" w:ascii="宋体" w:hAnsi="宋体" w:eastAsia="宋体" w:cs="宋体"/>
                <w:sz w:val="24"/>
              </w:rPr>
              <w:t xml:space="preserve">                                            </w:t>
            </w:r>
          </w:p>
          <w:p>
            <w:pPr>
              <w:spacing w:line="360" w:lineRule="exact"/>
              <w:rPr>
                <w:rFonts w:ascii="宋体" w:hAnsi="宋体" w:eastAsia="宋体" w:cs="宋体"/>
                <w:sz w:val="24"/>
              </w:rPr>
            </w:pPr>
            <w:r>
              <w:rPr>
                <w:rFonts w:hint="eastAsia" w:ascii="宋体" w:hAnsi="宋体" w:eastAsia="宋体" w:cs="宋体"/>
                <w:sz w:val="24"/>
              </w:rPr>
              <w:t xml:space="preserve">提供符合要求的承诺函即可得5分，不提供或提供不符合要求的不得分。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48" w:hRule="atLeast"/>
          <w:jc w:val="center"/>
        </w:trPr>
        <w:tc>
          <w:tcPr>
            <w:tcW w:w="506" w:type="pct"/>
            <w:vMerge w:val="restart"/>
            <w:tcBorders>
              <w:right w:val="single" w:color="000000" w:sz="4" w:space="0"/>
            </w:tcBorders>
          </w:tcPr>
          <w:p>
            <w:pPr>
              <w:spacing w:line="360" w:lineRule="auto"/>
              <w:rPr>
                <w:rFonts w:ascii="宋体" w:hAnsi="宋体" w:eastAsia="宋体" w:cs="宋体"/>
                <w:sz w:val="24"/>
              </w:rPr>
            </w:pPr>
            <w:r>
              <w:rPr>
                <w:rFonts w:hint="eastAsia" w:ascii="宋体" w:hAnsi="宋体" w:eastAsia="宋体" w:cs="宋体"/>
                <w:sz w:val="24"/>
              </w:rPr>
              <w:t>商务标</w:t>
            </w:r>
          </w:p>
          <w:p>
            <w:pPr>
              <w:spacing w:line="420" w:lineRule="exact"/>
              <w:rPr>
                <w:rFonts w:ascii="宋体" w:hAnsi="宋体" w:eastAsia="宋体" w:cs="宋体"/>
                <w:sz w:val="24"/>
              </w:rPr>
            </w:pPr>
            <w:r>
              <w:rPr>
                <w:rFonts w:hint="eastAsia" w:ascii="宋体" w:hAnsi="宋体" w:eastAsia="宋体" w:cs="宋体"/>
                <w:sz w:val="24"/>
              </w:rPr>
              <w:t>（X） (总分</w:t>
            </w:r>
            <w:r>
              <w:rPr>
                <w:rFonts w:ascii="宋体" w:hAnsi="宋体" w:eastAsia="宋体" w:cs="宋体"/>
                <w:sz w:val="24"/>
              </w:rPr>
              <w:t>3</w:t>
            </w:r>
            <w:r>
              <w:rPr>
                <w:rFonts w:hint="eastAsia" w:ascii="宋体" w:hAnsi="宋体" w:eastAsia="宋体" w:cs="宋体"/>
                <w:sz w:val="24"/>
              </w:rPr>
              <w:t>0分)</w:t>
            </w:r>
          </w:p>
        </w:tc>
        <w:tc>
          <w:tcPr>
            <w:tcW w:w="599" w:type="pct"/>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拟安排的项目团队成员情况</w:t>
            </w:r>
          </w:p>
        </w:tc>
        <w:tc>
          <w:tcPr>
            <w:tcW w:w="532" w:type="pct"/>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sz w:val="24"/>
              </w:rPr>
            </w:pPr>
            <w:r>
              <w:rPr>
                <w:rFonts w:ascii="宋体" w:hAnsi="宋体" w:eastAsia="宋体" w:cs="宋体"/>
                <w:sz w:val="24"/>
              </w:rPr>
              <w:t>10</w:t>
            </w:r>
          </w:p>
        </w:tc>
        <w:tc>
          <w:tcPr>
            <w:tcW w:w="3363" w:type="pct"/>
            <w:tcBorders>
              <w:top w:val="single" w:color="000000" w:sz="4" w:space="0"/>
              <w:left w:val="single" w:color="000000" w:sz="4" w:space="0"/>
            </w:tcBorders>
            <w:vAlign w:val="center"/>
          </w:tcPr>
          <w:p>
            <w:pPr>
              <w:spacing w:line="360" w:lineRule="exact"/>
              <w:jc w:val="left"/>
              <w:rPr>
                <w:rFonts w:ascii="宋体" w:hAnsi="宋体" w:eastAsia="宋体" w:cs="宋体"/>
                <w:sz w:val="24"/>
              </w:rPr>
            </w:pPr>
            <w:r>
              <w:rPr>
                <w:rFonts w:hint="eastAsia" w:ascii="宋体" w:hAnsi="宋体" w:eastAsia="宋体" w:cs="宋体"/>
                <w:sz w:val="24"/>
              </w:rPr>
              <w:t>评分内容：</w:t>
            </w:r>
          </w:p>
          <w:p>
            <w:pPr>
              <w:spacing w:line="360" w:lineRule="exac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w:t>
            </w:r>
            <w:r>
              <w:rPr>
                <w:rFonts w:hint="eastAsia" w:ascii="宋体" w:hAnsi="宋体" w:eastAsia="宋体" w:cs="宋体"/>
                <w:sz w:val="24"/>
              </w:rPr>
              <w:t>投标人需承诺团队成员总人数要求不少于</w:t>
            </w:r>
            <w:r>
              <w:rPr>
                <w:rFonts w:ascii="宋体" w:hAnsi="宋体" w:eastAsia="宋体" w:cs="宋体"/>
                <w:sz w:val="24"/>
              </w:rPr>
              <w:t>5</w:t>
            </w:r>
            <w:r>
              <w:rPr>
                <w:rFonts w:hint="eastAsia" w:ascii="宋体" w:hAnsi="宋体" w:eastAsia="宋体" w:cs="宋体"/>
                <w:sz w:val="24"/>
              </w:rPr>
              <w:t>人，否则本项不得分，在此基础上：</w:t>
            </w:r>
          </w:p>
          <w:p>
            <w:pPr>
              <w:spacing w:line="360" w:lineRule="exact"/>
              <w:rPr>
                <w:rFonts w:ascii="宋体" w:hAnsi="宋体" w:eastAsia="宋体" w:cs="宋体"/>
                <w:color w:val="000000"/>
                <w:spacing w:val="-2"/>
                <w:sz w:val="24"/>
              </w:rPr>
            </w:pPr>
            <w:r>
              <w:rPr>
                <w:rFonts w:hint="eastAsia" w:ascii="宋体" w:hAnsi="宋体" w:eastAsia="宋体" w:cs="宋体"/>
                <w:sz w:val="24"/>
              </w:rPr>
              <w:t>注：投标人须提供以上人员</w:t>
            </w:r>
            <w:r>
              <w:rPr>
                <w:rFonts w:hint="eastAsia" w:ascii="宋体" w:hAnsi="宋体" w:eastAsia="宋体" w:cs="宋体"/>
                <w:color w:val="000000"/>
                <w:spacing w:val="-2"/>
                <w:sz w:val="24"/>
              </w:rPr>
              <w:t>通过投标人缴纳的近三个月的任意一个月社保证明作为本单位员工的证明依据。由于社保部门原因，最近一个月的社保证明无法提供的，可往前顺延一个月,投标人为新成立企业且成立时间不足三个月可提供情况说明或者证明材料亦视为符合，未提供不得分。</w:t>
            </w:r>
          </w:p>
          <w:p>
            <w:pPr>
              <w:spacing w:line="360" w:lineRule="exact"/>
              <w:rPr>
                <w:rFonts w:ascii="宋体" w:hAnsi="宋体" w:eastAsia="宋体" w:cs="宋体"/>
                <w:sz w:val="24"/>
              </w:rPr>
            </w:pPr>
            <w:r>
              <w:rPr>
                <w:rFonts w:hint="eastAsia" w:ascii="宋体" w:hAnsi="宋体" w:eastAsia="宋体" w:cs="宋体"/>
                <w:sz w:val="24"/>
              </w:rPr>
              <w:t>全部符合要求的得5分，人数符合要求但相关证明材料不全的得3分，人数不符合要求的不得分。</w:t>
            </w:r>
          </w:p>
          <w:p>
            <w:pPr>
              <w:spacing w:line="360" w:lineRule="exact"/>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w:t>
            </w:r>
            <w:r>
              <w:rPr>
                <w:rFonts w:hint="eastAsia" w:ascii="宋体" w:hAnsi="宋体" w:eastAsia="宋体" w:cs="宋体"/>
                <w:sz w:val="24"/>
              </w:rPr>
              <w:t>项目负责人有负责承办会展表演、宣传策划等类似活动，且能提供有效证明的，得3分；没有的不得分。</w:t>
            </w:r>
          </w:p>
          <w:p>
            <w:pPr>
              <w:spacing w:line="360" w:lineRule="exact"/>
              <w:rPr>
                <w:rFonts w:ascii="宋体" w:hAnsi="宋体" w:eastAsia="宋体" w:cs="宋体"/>
                <w:sz w:val="24"/>
              </w:rPr>
            </w:pPr>
            <w:r>
              <w:rPr>
                <w:rFonts w:hint="eastAsia" w:ascii="宋体" w:hAnsi="宋体" w:eastAsia="宋体" w:cs="宋体"/>
                <w:sz w:val="24"/>
              </w:rPr>
              <w:t>有效证明须提供：</w:t>
            </w:r>
          </w:p>
          <w:p>
            <w:pPr>
              <w:pStyle w:val="3"/>
              <w:spacing w:line="360" w:lineRule="exact"/>
              <w:rPr>
                <w:rFonts w:ascii="宋体" w:hAnsi="宋体"/>
                <w:sz w:val="24"/>
              </w:rPr>
            </w:pPr>
            <w:r>
              <w:rPr>
                <w:rFonts w:hint="eastAsia" w:ascii="宋体" w:hAnsi="宋体" w:cs="宋体"/>
                <w:sz w:val="24"/>
              </w:rPr>
              <w:t>项目合同关键页扫描件加盖投标人公章（要点包括项目名称、签订时间、合同金额、项目主要内容、项目负责人信息页和双方盖章页）。</w:t>
            </w:r>
            <w:r>
              <w:rPr>
                <w:rFonts w:hint="eastAsia" w:ascii="宋体" w:hAnsi="宋体"/>
                <w:sz w:val="24"/>
              </w:rPr>
              <w:t>通过合同关键页无法体现关键信息，可提供甲方出具的证明材料，加盖甲方公章或者业务章。</w:t>
            </w:r>
          </w:p>
          <w:p>
            <w:pPr>
              <w:spacing w:line="360" w:lineRule="exact"/>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现场主持人有主持会展表演、宣传策划等类似活动，且能提供有效证明的，得2分；没有的不得分。</w:t>
            </w:r>
          </w:p>
          <w:p>
            <w:pPr>
              <w:spacing w:line="360" w:lineRule="exact"/>
              <w:rPr>
                <w:rFonts w:ascii="宋体" w:hAnsi="宋体" w:eastAsia="宋体" w:cs="宋体"/>
                <w:sz w:val="24"/>
              </w:rPr>
            </w:pPr>
            <w:r>
              <w:rPr>
                <w:rFonts w:hint="eastAsia" w:ascii="宋体" w:hAnsi="宋体" w:eastAsia="宋体" w:cs="宋体"/>
                <w:sz w:val="24"/>
              </w:rPr>
              <w:t>有效证明须提供：</w:t>
            </w:r>
          </w:p>
          <w:p>
            <w:pPr>
              <w:pStyle w:val="3"/>
              <w:spacing w:line="360" w:lineRule="exact"/>
              <w:rPr>
                <w:rFonts w:ascii="宋体" w:hAnsi="宋体"/>
                <w:sz w:val="24"/>
              </w:rPr>
            </w:pPr>
            <w:r>
              <w:rPr>
                <w:rFonts w:hint="eastAsia" w:ascii="宋体" w:hAnsi="宋体" w:cs="宋体"/>
                <w:sz w:val="24"/>
              </w:rPr>
              <w:t>项目合同关键页扫描件加盖投标人公章（要点包括项目名称、签订时间、合同金额、项目主要内容、现场主持人信息页和双方盖章页）。</w:t>
            </w:r>
            <w:r>
              <w:rPr>
                <w:rFonts w:hint="eastAsia" w:ascii="宋体" w:hAnsi="宋体"/>
                <w:sz w:val="24"/>
              </w:rPr>
              <w:t>通过合同关键页无法体现关键信息，可提供甲方出具的证明材料，加盖甲方公章或者业务章。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48" w:hRule="atLeast"/>
          <w:jc w:val="center"/>
        </w:trPr>
        <w:tc>
          <w:tcPr>
            <w:tcW w:w="506" w:type="pct"/>
            <w:vMerge w:val="continue"/>
            <w:tcBorders>
              <w:right w:val="single" w:color="000000" w:sz="4" w:space="0"/>
            </w:tcBorders>
          </w:tcPr>
          <w:p>
            <w:pPr>
              <w:spacing w:line="420" w:lineRule="exact"/>
              <w:rPr>
                <w:rFonts w:ascii="宋体" w:hAnsi="宋体" w:eastAsia="宋体" w:cs="宋体"/>
                <w:sz w:val="24"/>
              </w:rPr>
            </w:pPr>
          </w:p>
        </w:tc>
        <w:tc>
          <w:tcPr>
            <w:tcW w:w="599" w:type="pct"/>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投标人同</w:t>
            </w:r>
          </w:p>
          <w:p>
            <w:pPr>
              <w:spacing w:line="420" w:lineRule="exact"/>
              <w:jc w:val="center"/>
              <w:rPr>
                <w:rFonts w:ascii="宋体" w:hAnsi="宋体" w:eastAsia="宋体" w:cs="宋体"/>
                <w:sz w:val="24"/>
              </w:rPr>
            </w:pPr>
            <w:r>
              <w:rPr>
                <w:rFonts w:hint="eastAsia" w:ascii="宋体" w:hAnsi="宋体" w:eastAsia="宋体" w:cs="宋体"/>
                <w:sz w:val="24"/>
              </w:rPr>
              <w:t>类项目业</w:t>
            </w:r>
          </w:p>
          <w:p>
            <w:pPr>
              <w:spacing w:line="420" w:lineRule="exact"/>
              <w:jc w:val="center"/>
              <w:rPr>
                <w:rFonts w:ascii="宋体" w:hAnsi="宋体" w:eastAsia="宋体" w:cs="宋体"/>
                <w:sz w:val="24"/>
              </w:rPr>
            </w:pPr>
            <w:r>
              <w:rPr>
                <w:rFonts w:hint="eastAsia" w:ascii="宋体" w:hAnsi="宋体" w:eastAsia="宋体" w:cs="宋体"/>
                <w:sz w:val="24"/>
              </w:rPr>
              <w:t>绩情况</w:t>
            </w:r>
          </w:p>
        </w:tc>
        <w:tc>
          <w:tcPr>
            <w:tcW w:w="532" w:type="pct"/>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5</w:t>
            </w:r>
          </w:p>
        </w:tc>
        <w:tc>
          <w:tcPr>
            <w:tcW w:w="3363" w:type="pct"/>
            <w:tcBorders>
              <w:top w:val="single" w:color="000000" w:sz="4" w:space="0"/>
              <w:left w:val="single" w:color="000000" w:sz="4" w:space="0"/>
            </w:tcBorders>
            <w:vAlign w:val="center"/>
          </w:tcPr>
          <w:p>
            <w:pPr>
              <w:spacing w:line="360" w:lineRule="exact"/>
              <w:rPr>
                <w:rFonts w:ascii="宋体" w:hAnsi="宋体" w:eastAsia="宋体" w:cs="宋体"/>
                <w:sz w:val="24"/>
              </w:rPr>
            </w:pPr>
            <w:r>
              <w:rPr>
                <w:rFonts w:hint="eastAsia" w:ascii="宋体" w:hAnsi="宋体" w:eastAsia="宋体" w:cs="宋体"/>
                <w:sz w:val="24"/>
              </w:rPr>
              <w:t>投标人2020年1月1日（以合同签订时间为准）至投标截止时间止，实施的活动承办等相关业绩，每提供一个得5分，本小项最高得15分。</w:t>
            </w:r>
          </w:p>
          <w:p>
            <w:pPr>
              <w:spacing w:line="360" w:lineRule="exact"/>
              <w:rPr>
                <w:rFonts w:ascii="宋体" w:hAnsi="宋体" w:eastAsia="宋体" w:cs="宋体"/>
                <w:sz w:val="24"/>
              </w:rPr>
            </w:pPr>
            <w:r>
              <w:rPr>
                <w:rFonts w:hint="eastAsia" w:ascii="宋体" w:hAnsi="宋体" w:eastAsia="宋体" w:cs="宋体"/>
                <w:sz w:val="24"/>
              </w:rPr>
              <w:t>须提供：</w:t>
            </w:r>
          </w:p>
          <w:p>
            <w:pPr>
              <w:pStyle w:val="3"/>
              <w:spacing w:line="360" w:lineRule="exact"/>
              <w:rPr>
                <w:rFonts w:ascii="宋体" w:hAnsi="宋体"/>
                <w:sz w:val="24"/>
              </w:rPr>
            </w:pPr>
            <w:r>
              <w:rPr>
                <w:rFonts w:hint="eastAsia" w:ascii="宋体" w:hAnsi="宋体" w:cs="宋体"/>
                <w:sz w:val="24"/>
              </w:rPr>
              <w:t>项目合同关键页扫描件加盖投标人公章（要点包括项目名称、签订时间、合同金额、项目主要内容和双方盖章页）。</w:t>
            </w:r>
            <w:r>
              <w:rPr>
                <w:rFonts w:hint="eastAsia" w:ascii="宋体" w:hAnsi="宋体"/>
                <w:sz w:val="24"/>
              </w:rPr>
              <w:t>通过合同关键页无法体现关键信息，可提供甲方出具的证明材料，加盖甲方公章或者业务章。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48" w:hRule="atLeast"/>
          <w:jc w:val="center"/>
        </w:trPr>
        <w:tc>
          <w:tcPr>
            <w:tcW w:w="506" w:type="pct"/>
            <w:vMerge w:val="continue"/>
            <w:tcBorders>
              <w:right w:val="single" w:color="000000" w:sz="4" w:space="0"/>
            </w:tcBorders>
          </w:tcPr>
          <w:p>
            <w:pPr>
              <w:spacing w:line="420" w:lineRule="exact"/>
              <w:rPr>
                <w:rFonts w:ascii="宋体" w:hAnsi="宋体" w:eastAsia="宋体" w:cs="宋体"/>
                <w:sz w:val="24"/>
              </w:rPr>
            </w:pPr>
          </w:p>
        </w:tc>
        <w:tc>
          <w:tcPr>
            <w:tcW w:w="599" w:type="pct"/>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诚信情况</w:t>
            </w:r>
          </w:p>
        </w:tc>
        <w:tc>
          <w:tcPr>
            <w:tcW w:w="532" w:type="pct"/>
            <w:tcBorders>
              <w:top w:val="single" w:color="000000" w:sz="4" w:space="0"/>
              <w:left w:val="single" w:color="000000" w:sz="4" w:space="0"/>
              <w:right w:val="single" w:color="000000"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5</w:t>
            </w:r>
          </w:p>
        </w:tc>
        <w:tc>
          <w:tcPr>
            <w:tcW w:w="3363" w:type="pct"/>
            <w:tcBorders>
              <w:top w:val="single" w:color="000000" w:sz="4" w:space="0"/>
              <w:left w:val="single" w:color="000000" w:sz="4" w:space="0"/>
            </w:tcBorders>
            <w:vAlign w:val="center"/>
          </w:tcPr>
          <w:p>
            <w:pPr>
              <w:spacing w:line="360" w:lineRule="exact"/>
              <w:rPr>
                <w:rFonts w:ascii="宋体" w:hAnsi="宋体" w:eastAsia="宋体" w:cs="宋体"/>
                <w:sz w:val="24"/>
              </w:rPr>
            </w:pPr>
            <w:r>
              <w:rPr>
                <w:rFonts w:hint="eastAsia" w:ascii="宋体" w:hAnsi="宋体" w:eastAsia="宋体" w:cs="宋体"/>
                <w:sz w:val="24"/>
              </w:rPr>
              <w:t>根据《深圳市财政局关于印发〈深圳市财政局政府采购供应商信用信息管理办法〉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投标人需提供诚信承诺函</w:t>
            </w:r>
            <w:r>
              <w:rPr>
                <w:rFonts w:hint="eastAsia" w:ascii="宋体" w:hAnsi="宋体" w:eastAsia="宋体" w:cs="宋体"/>
                <w:sz w:val="24"/>
              </w:rPr>
              <w:tab/>
            </w:r>
            <w:r>
              <w:rPr>
                <w:rFonts w:hint="eastAsia" w:ascii="宋体" w:hAnsi="宋体" w:eastAsia="宋体" w:cs="宋体"/>
                <w:sz w:val="24"/>
              </w:rPr>
              <w:t>（格式自拟），未提供不得分。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39" w:hRule="atLeast"/>
          <w:jc w:val="center"/>
        </w:trPr>
        <w:tc>
          <w:tcPr>
            <w:tcW w:w="506" w:type="pct"/>
            <w:tcBorders>
              <w:bottom w:val="single" w:color="auto" w:sz="4" w:space="0"/>
              <w:right w:val="single" w:color="000000" w:sz="4" w:space="0"/>
            </w:tcBorders>
            <w:vAlign w:val="center"/>
          </w:tcPr>
          <w:p>
            <w:pPr>
              <w:spacing w:line="420" w:lineRule="exact"/>
              <w:rPr>
                <w:rFonts w:ascii="宋体" w:hAnsi="宋体" w:eastAsia="宋体" w:cs="宋体"/>
                <w:sz w:val="24"/>
              </w:rPr>
            </w:pPr>
            <w:r>
              <w:rPr>
                <w:rFonts w:hint="eastAsia" w:ascii="宋体" w:hAnsi="宋体" w:eastAsia="宋体" w:cs="宋体"/>
                <w:sz w:val="24"/>
              </w:rPr>
              <w:t>评标总得分（N）总分100分</w:t>
            </w:r>
          </w:p>
        </w:tc>
        <w:tc>
          <w:tcPr>
            <w:tcW w:w="4494" w:type="pct"/>
            <w:gridSpan w:val="3"/>
            <w:tcBorders>
              <w:top w:val="single" w:color="000000" w:sz="4" w:space="0"/>
              <w:left w:val="single" w:color="000000" w:sz="4" w:space="0"/>
              <w:bottom w:val="single" w:color="auto" w:sz="4" w:space="0"/>
              <w:right w:val="single" w:color="000000" w:sz="4" w:space="0"/>
            </w:tcBorders>
            <w:vAlign w:val="center"/>
          </w:tcPr>
          <w:p>
            <w:pPr>
              <w:spacing w:line="420" w:lineRule="exact"/>
              <w:jc w:val="center"/>
              <w:rPr>
                <w:rFonts w:ascii="宋体" w:hAnsi="宋体" w:eastAsia="宋体" w:cs="宋体"/>
                <w:sz w:val="24"/>
              </w:rPr>
            </w:pPr>
            <w:r>
              <w:rPr>
                <w:rFonts w:hint="eastAsia" w:ascii="宋体" w:hAnsi="宋体" w:eastAsia="宋体" w:cs="宋体"/>
                <w:sz w:val="24"/>
              </w:rPr>
              <w:t>N=S+J+X</w:t>
            </w:r>
          </w:p>
        </w:tc>
      </w:tr>
    </w:tbl>
    <w:p>
      <w:pPr>
        <w:rPr>
          <w:rFonts w:ascii="CESI仿宋-GB2312" w:hAnsi="CESI仿宋-GB2312" w:eastAsia="CESI仿宋-GB2312" w:cs="CESI仿宋-GB2312"/>
          <w:sz w:val="24"/>
        </w:rPr>
      </w:pPr>
      <w:r>
        <w:rPr>
          <w:rFonts w:hint="eastAsia" w:ascii="CESI仿宋-GB2312" w:hAnsi="CESI仿宋-GB2312" w:eastAsia="CESI仿宋-GB2312" w:cs="CESI仿宋-GB2312"/>
          <w:sz w:val="24"/>
        </w:rPr>
        <w:t>备注：</w:t>
      </w:r>
    </w:p>
    <w:p>
      <w:pPr>
        <w:outlineLvl w:val="1"/>
        <w:rPr>
          <w:rFonts w:ascii="CESI仿宋-GB2312" w:hAnsi="CESI仿宋-GB2312" w:eastAsia="CESI仿宋-GB2312" w:cs="CESI仿宋-GB2312"/>
          <w:sz w:val="24"/>
        </w:rPr>
      </w:pPr>
      <w:r>
        <w:rPr>
          <w:rFonts w:hint="eastAsia" w:ascii="CESI仿宋-GB2312" w:hAnsi="CESI仿宋-GB2312" w:eastAsia="CESI仿宋-GB2312" w:cs="CESI仿宋-GB2312"/>
          <w:sz w:val="24"/>
        </w:rPr>
        <w:t>1</w:t>
      </w:r>
      <w:r>
        <w:rPr>
          <w:rFonts w:hint="eastAsia" w:ascii="CESI仿宋-GB2312" w:hAnsi="CESI仿宋-GB2312" w:eastAsia="CESI仿宋-GB2312" w:cs="CESI仿宋-GB2312"/>
          <w:sz w:val="24"/>
          <w:lang w:val="en-US" w:eastAsia="zh-CN"/>
        </w:rPr>
        <w:t>.</w:t>
      </w:r>
      <w:r>
        <w:rPr>
          <w:rFonts w:hint="eastAsia" w:ascii="CESI仿宋-GB2312" w:hAnsi="CESI仿宋-GB2312" w:eastAsia="CESI仿宋-GB2312" w:cs="CESI仿宋-GB2312"/>
          <w:sz w:val="24"/>
        </w:rPr>
        <w:t>价格、技术、商务部分累加分为100分。</w:t>
      </w:r>
    </w:p>
    <w:p>
      <w:pPr>
        <w:jc w:val="left"/>
        <w:rPr>
          <w:rFonts w:ascii="CESI仿宋-GB2312" w:hAnsi="CESI仿宋-GB2312" w:eastAsia="CESI仿宋-GB2312" w:cs="CESI仿宋-GB2312"/>
          <w:sz w:val="24"/>
        </w:rPr>
      </w:pPr>
      <w:r>
        <w:rPr>
          <w:rFonts w:hint="eastAsia" w:ascii="CESI仿宋-GB2312" w:hAnsi="CESI仿宋-GB2312" w:eastAsia="CESI仿宋-GB2312" w:cs="CESI仿宋-GB2312"/>
          <w:sz w:val="24"/>
        </w:rPr>
        <w:t>2</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各投标人得分精确到小数点后两位。</w:t>
      </w:r>
    </w:p>
    <w:p>
      <w:pPr>
        <w:jc w:val="left"/>
      </w:pPr>
      <w:r>
        <w:rPr>
          <w:rFonts w:hint="eastAsia" w:ascii="CESI仿宋-GB2312" w:hAnsi="CESI仿宋-GB2312" w:eastAsia="CESI仿宋-GB2312" w:cs="CESI仿宋-GB2312"/>
          <w:sz w:val="24"/>
        </w:rPr>
        <w:t>3</w:t>
      </w:r>
      <w:r>
        <w:rPr>
          <w:rFonts w:hint="eastAsia" w:ascii="CESI仿宋-GB2312" w:hAnsi="CESI仿宋-GB2312" w:eastAsia="CESI仿宋-GB2312" w:cs="CESI仿宋-GB2312"/>
          <w:sz w:val="24"/>
          <w:lang w:eastAsia="zh-CN"/>
        </w:rPr>
        <w:t>.</w:t>
      </w:r>
      <w:r>
        <w:rPr>
          <w:rFonts w:hint="eastAsia" w:ascii="CESI仿宋-GB2312" w:hAnsi="CESI仿宋-GB2312" w:eastAsia="CESI仿宋-GB2312" w:cs="CESI仿宋-GB2312"/>
          <w:sz w:val="24"/>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CESI仿宋-GB2312" w:hAnsi="CESI仿宋-GB2312" w:eastAsia="CESI仿宋-GB2312" w:cs="CESI仿宋-GB2312"/>
          <w:sz w:val="24"/>
          <w:u w:val="none"/>
          <w:lang w:val="en-US" w:eastAsia="zh-CN"/>
        </w:rPr>
        <w:t>10</w:t>
      </w:r>
      <w:r>
        <w:rPr>
          <w:rFonts w:hint="eastAsia" w:ascii="CESI仿宋-GB2312" w:hAnsi="CESI仿宋-GB2312" w:eastAsia="CESI仿宋-GB2312" w:cs="CESI仿宋-GB2312"/>
          <w:sz w:val="24"/>
        </w:rPr>
        <w:t>%后参与评审。对于同时属于小微企业、监狱企业或残疾人福利性单位的，不重复进行投标报价扣除。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07A6D"/>
    <w:multiLevelType w:val="singleLevel"/>
    <w:tmpl w:val="96807A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200884"/>
    <w:rsid w:val="00385623"/>
    <w:rsid w:val="003C703E"/>
    <w:rsid w:val="129E7DFC"/>
    <w:rsid w:val="1DA75F85"/>
    <w:rsid w:val="31B511E7"/>
    <w:rsid w:val="3F3EE011"/>
    <w:rsid w:val="4A1947CF"/>
    <w:rsid w:val="5E517194"/>
    <w:rsid w:val="6B397EFF"/>
    <w:rsid w:val="7AA755D5"/>
    <w:rsid w:val="CEEEA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1"/>
    </w:rPr>
  </w:style>
  <w:style w:type="paragraph" w:styleId="3">
    <w:name w:val="annotation text"/>
    <w:basedOn w:val="1"/>
    <w:qFormat/>
    <w:uiPriority w:val="0"/>
    <w:pPr>
      <w:jc w:val="left"/>
    </w:pPr>
    <w:rPr>
      <w:rFonts w:ascii="Times New Roman" w:hAnsi="Times New Roman" w:eastAsia="宋体" w:cs="Times New Roman"/>
    </w:rPr>
  </w:style>
  <w:style w:type="paragraph" w:styleId="4">
    <w:name w:val="Balloon Text"/>
    <w:basedOn w:val="1"/>
    <w:link w:val="10"/>
    <w:qFormat/>
    <w:uiPriority w:val="0"/>
    <w:rPr>
      <w:sz w:val="18"/>
      <w:szCs w:val="18"/>
    </w:rPr>
  </w:style>
  <w:style w:type="paragraph" w:styleId="5">
    <w:name w:val="Normal (Web)"/>
    <w:basedOn w:val="1"/>
    <w:qFormat/>
    <w:uiPriority w:val="99"/>
    <w:rPr>
      <w:rFonts w:ascii="Times New Roman" w:hAnsi="Times New Roman" w:eastAsia="宋体" w:cs="Times New Roman"/>
    </w:rPr>
  </w:style>
  <w:style w:type="character" w:styleId="8">
    <w:name w:val="annotation reference"/>
    <w:basedOn w:val="7"/>
    <w:qFormat/>
    <w:uiPriority w:val="0"/>
    <w:rPr>
      <w:sz w:val="21"/>
      <w:szCs w:val="21"/>
    </w:rPr>
  </w:style>
  <w:style w:type="paragraph" w:customStyle="1" w:styleId="9">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0">
    <w:name w:val="批注框文本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475</Words>
  <Characters>2713</Characters>
  <Lines>22</Lines>
  <Paragraphs>6</Paragraphs>
  <TotalTime>3</TotalTime>
  <ScaleCrop>false</ScaleCrop>
  <LinksUpToDate>false</LinksUpToDate>
  <CharactersWithSpaces>3182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郑锦婷</cp:lastModifiedBy>
  <dcterms:modified xsi:type="dcterms:W3CDTF">2024-05-07T17:08:31Z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5DD35F4E356CC2FA8FEF3966B079E22D</vt:lpwstr>
  </property>
</Properties>
</file>