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0" w:firstLineChars="0"/>
        <w:jc w:val="both"/>
        <w:textAlignment w:val="auto"/>
        <w:rPr>
          <w:rFonts w:hint="eastAsia" w:ascii="方正小标宋简体" w:hAnsi="仿宋" w:eastAsia="方正小标宋简体" w:cs="方正仿宋简体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 w:cs="方正仿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方正仿宋简体"/>
          <w:kern w:val="0"/>
          <w:sz w:val="44"/>
          <w:szCs w:val="44"/>
          <w:highlight w:val="none"/>
        </w:rPr>
        <w:t>实地</w:t>
      </w:r>
      <w:r>
        <w:rPr>
          <w:rFonts w:hint="eastAsia" w:ascii="方正小标宋简体" w:hAnsi="仿宋" w:eastAsia="方正小标宋简体" w:cs="方正仿宋简体"/>
          <w:kern w:val="0"/>
          <w:sz w:val="44"/>
          <w:szCs w:val="44"/>
          <w:highlight w:val="none"/>
          <w:lang w:eastAsia="zh-CN"/>
        </w:rPr>
        <w:t>互评</w:t>
      </w:r>
      <w:r>
        <w:rPr>
          <w:rFonts w:hint="eastAsia" w:ascii="方正小标宋简体" w:hAnsi="仿宋" w:eastAsia="方正小标宋简体" w:cs="方正仿宋简体"/>
          <w:kern w:val="0"/>
          <w:sz w:val="44"/>
          <w:szCs w:val="44"/>
          <w:highlight w:val="none"/>
        </w:rPr>
        <w:t>分组表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 w:cs="方正仿宋简体"/>
          <w:kern w:val="0"/>
          <w:sz w:val="44"/>
          <w:szCs w:val="44"/>
          <w:highlight w:val="none"/>
        </w:rPr>
      </w:pPr>
    </w:p>
    <w:tbl>
      <w:tblPr>
        <w:tblStyle w:val="3"/>
        <w:tblpPr w:leftFromText="180" w:rightFromText="180" w:vertAnchor="text" w:horzAnchor="page" w:tblpX="1799" w:tblpY="16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081"/>
        <w:gridCol w:w="446"/>
        <w:gridCol w:w="2123"/>
        <w:gridCol w:w="2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第一组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简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第二组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position w:val="6"/>
                <w:sz w:val="36"/>
                <w:szCs w:val="36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position w:val="6"/>
                <w:sz w:val="24"/>
                <w:szCs w:val="24"/>
                <w:highlight w:val="none"/>
                <w:lang w:eastAsia="zh-CN"/>
              </w:rPr>
              <w:t>实地互评组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position w:val="6"/>
                <w:sz w:val="36"/>
                <w:szCs w:val="36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position w:val="6"/>
                <w:sz w:val="24"/>
                <w:szCs w:val="24"/>
                <w:highlight w:val="none"/>
                <w:lang w:eastAsia="zh-CN"/>
              </w:rPr>
              <w:t>对应评价地区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position w:val="6"/>
                <w:sz w:val="24"/>
                <w:szCs w:val="24"/>
                <w:highlight w:val="none"/>
                <w:lang w:eastAsia="zh-CN"/>
              </w:rPr>
              <w:t>实地互评组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position w:val="6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position w:val="6"/>
                <w:sz w:val="24"/>
                <w:szCs w:val="24"/>
                <w:highlight w:val="none"/>
                <w:lang w:eastAsia="zh-CN"/>
              </w:rPr>
              <w:t>对应评价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position w:val="6"/>
                <w:sz w:val="24"/>
                <w:szCs w:val="24"/>
                <w:highlight w:val="none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北京市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西城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天津市河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东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区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锦州市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南宁市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天津市河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东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唐山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白山市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北海市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唐山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市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呼和浩特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齐齐哈尔市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阳泉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市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包头市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佳木斯市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白山市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呼和浩特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市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阳泉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南宁市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齐齐哈尔市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包头市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北京市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西城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区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北海市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佳木斯市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highlight w:val="none"/>
        </w:rPr>
      </w:pPr>
    </w:p>
    <w:tbl>
      <w:tblPr>
        <w:tblStyle w:val="3"/>
        <w:tblpPr w:leftFromText="180" w:rightFromText="180" w:vertAnchor="text" w:horzAnchor="page" w:tblpX="1799" w:tblpY="16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069"/>
        <w:gridCol w:w="446"/>
        <w:gridCol w:w="2136"/>
        <w:gridCol w:w="2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第三组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简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第四组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position w:val="6"/>
                <w:sz w:val="24"/>
                <w:szCs w:val="24"/>
                <w:highlight w:val="none"/>
                <w:lang w:eastAsia="zh-CN"/>
              </w:rPr>
              <w:t>实地互评组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position w:val="6"/>
                <w:sz w:val="24"/>
                <w:szCs w:val="24"/>
                <w:highlight w:val="none"/>
                <w:lang w:eastAsia="zh-CN"/>
              </w:rPr>
              <w:t>对应评价地区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position w:val="6"/>
                <w:sz w:val="24"/>
                <w:szCs w:val="24"/>
                <w:highlight w:val="none"/>
                <w:lang w:eastAsia="zh-CN"/>
              </w:rPr>
              <w:t>实地互评组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position w:val="6"/>
                <w:sz w:val="24"/>
                <w:szCs w:val="24"/>
                <w:highlight w:val="none"/>
                <w:lang w:eastAsia="zh-CN"/>
              </w:rPr>
              <w:t>对应评价地区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无锡市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厦门市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新余市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扬州市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杭州市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赣州市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鹤壁市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杭州市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无锡市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抚州市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江门市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衢州市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三明市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青岛市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新余市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安庆市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扬州市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威海市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赣州市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厦门市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衢州市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鹤壁市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抚州市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三明市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安庆市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江门市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青岛市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highlight w:val="none"/>
        </w:rPr>
      </w:pPr>
    </w:p>
    <w:tbl>
      <w:tblPr>
        <w:tblStyle w:val="3"/>
        <w:tblpPr w:leftFromText="180" w:rightFromText="180" w:vertAnchor="text" w:horzAnchor="page" w:tblpXSpec="center" w:tblpY="16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2006"/>
        <w:gridCol w:w="497"/>
        <w:gridCol w:w="2057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1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第五组</w:t>
            </w: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15"/>
              </w:tabs>
              <w:spacing w:line="600" w:lineRule="exact"/>
              <w:ind w:firstLine="640" w:firstLineChars="2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3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15"/>
              </w:tabs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简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第六组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eastAsia="zh-CN"/>
              </w:rPr>
              <w:t>实地互评组</w:t>
            </w:r>
          </w:p>
        </w:tc>
        <w:tc>
          <w:tcPr>
            <w:tcW w:w="20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eastAsia="zh-CN"/>
              </w:rPr>
              <w:t>对应评价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</w:rPr>
              <w:t>地区</w:t>
            </w: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eastAsia="zh-CN"/>
              </w:rPr>
              <w:t>实地互评组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eastAsia="zh-CN"/>
              </w:rPr>
              <w:t>对应评价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襄阳市</w:t>
            </w:r>
          </w:p>
        </w:tc>
        <w:tc>
          <w:tcPr>
            <w:tcW w:w="20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重庆市沙坪坝区</w:t>
            </w: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18"/>
                <w:szCs w:val="18"/>
                <w:highlight w:val="none"/>
                <w:lang w:val="en-US" w:eastAsia="zh-CN" w:bidi="ar-SA"/>
              </w:rPr>
              <w:t>红河哈尼族彝族自治州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山南市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咸宁市</w:t>
            </w:r>
          </w:p>
        </w:tc>
        <w:tc>
          <w:tcPr>
            <w:tcW w:w="20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遵义市</w:t>
            </w: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山南市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阿拉尔市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邵阳市</w:t>
            </w:r>
          </w:p>
        </w:tc>
        <w:tc>
          <w:tcPr>
            <w:tcW w:w="20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三亚市</w:t>
            </w: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铜川市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18"/>
                <w:szCs w:val="18"/>
                <w:highlight w:val="none"/>
                <w:lang w:val="en-US" w:eastAsia="zh-CN" w:bidi="ar-SA"/>
              </w:rPr>
              <w:t>红河哈尼族彝族自治州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常德市</w:t>
            </w:r>
          </w:p>
        </w:tc>
        <w:tc>
          <w:tcPr>
            <w:tcW w:w="20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咸宁市</w:t>
            </w: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张掖市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铜川市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三亚市</w:t>
            </w:r>
          </w:p>
        </w:tc>
        <w:tc>
          <w:tcPr>
            <w:tcW w:w="20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广安市</w:t>
            </w: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海北藏族自治州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张掖市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重庆市沙坪坝区</w:t>
            </w:r>
          </w:p>
        </w:tc>
        <w:tc>
          <w:tcPr>
            <w:tcW w:w="20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常德市</w:t>
            </w: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石嘴山市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海北藏族自治州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广安市</w:t>
            </w:r>
          </w:p>
        </w:tc>
        <w:tc>
          <w:tcPr>
            <w:tcW w:w="20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襄阳市</w:t>
            </w: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pacing w:val="0"/>
                <w:sz w:val="18"/>
                <w:szCs w:val="18"/>
                <w:highlight w:val="none"/>
              </w:rPr>
              <w:t>巴音郭楞蒙古自治州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石嘴山市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遵义市</w:t>
            </w:r>
          </w:p>
        </w:tc>
        <w:tc>
          <w:tcPr>
            <w:tcW w:w="200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邵阳市</w:t>
            </w: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阿拉尔市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pacing w:val="0"/>
                <w:sz w:val="18"/>
                <w:szCs w:val="18"/>
                <w:highlight w:val="none"/>
              </w:rPr>
              <w:t>巴音郭楞蒙古自治州</w:t>
            </w:r>
          </w:p>
        </w:tc>
      </w:tr>
    </w:tbl>
    <w:p>
      <w:pPr>
        <w:widowControl/>
        <w:spacing w:line="343" w:lineRule="exact"/>
        <w:ind w:firstLine="0" w:firstLineChars="0"/>
        <w:rPr>
          <w:rFonts w:ascii="方正仿宋简体" w:hAnsi="方正仿宋简体" w:eastAsia="方正仿宋简体" w:cs="方正仿宋简体"/>
          <w:kern w:val="0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NWJjYTM4M2FkYWIxMjk4YjBkY2JmNWZkNzM2NTYifQ=="/>
  </w:docVars>
  <w:rsids>
    <w:rsidRoot w:val="5EAC5E88"/>
    <w:rsid w:val="5EAC5E88"/>
    <w:rsid w:val="7BF3B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2024-03-19T08:54:00Z</dcterms:created>
  <dc:creator>Administrator</dc:creator>
  <cp:lastModifiedBy>郑锦婷</cp:lastModifiedBy>
  <dcterms:modified xsi:type="dcterms:W3CDTF">2024-03-22T10:11:04Z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AC162D944E3D42A8B8E8FC659A4C2C5E</vt:lpwstr>
  </property>
</Properties>
</file>