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  <w:lang w:eastAsia="zh-CN"/>
        </w:rPr>
        <w:t>2024年社会组织信息服务平台运维项目</w:t>
      </w:r>
      <w:r>
        <w:rPr>
          <w:rFonts w:hint="eastAsia" w:ascii="黑体" w:hAnsi="黑体" w:eastAsia="黑体"/>
          <w:b/>
          <w:sz w:val="32"/>
          <w:szCs w:val="32"/>
        </w:rPr>
        <w:t>中标结果公示</w:t>
      </w:r>
    </w:p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</w:p>
    <w:p>
      <w:pPr>
        <w:spacing w:line="360" w:lineRule="auto"/>
        <w:rPr>
          <w:rFonts w:hint="default" w:asciiTheme="minorEastAsia" w:hAnsiTheme="minorEastAsia" w:eastAsiaTheme="minorEastAsia"/>
          <w:b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szCs w:val="21"/>
        </w:rPr>
        <w:t>一</w:t>
      </w:r>
      <w:r>
        <w:rPr>
          <w:rFonts w:asciiTheme="minorEastAsia" w:hAnsiTheme="minorEastAsia" w:eastAsiaTheme="minorEastAsia"/>
          <w:b/>
          <w:szCs w:val="21"/>
        </w:rPr>
        <w:t>、</w:t>
      </w:r>
      <w:r>
        <w:rPr>
          <w:rFonts w:hint="eastAsia" w:asciiTheme="minorEastAsia" w:hAnsiTheme="minorEastAsia" w:eastAsiaTheme="minorEastAsia"/>
          <w:b/>
          <w:szCs w:val="21"/>
        </w:rPr>
        <w:t>项目编号：SZZZ2024-QC00</w:t>
      </w: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47</w:t>
      </w:r>
    </w:p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二</w:t>
      </w:r>
      <w:r>
        <w:rPr>
          <w:rFonts w:asciiTheme="minorEastAsia" w:hAnsiTheme="minorEastAsia" w:eastAsiaTheme="minorEastAsia"/>
          <w:b/>
          <w:szCs w:val="21"/>
        </w:rPr>
        <w:t>、</w:t>
      </w:r>
      <w:r>
        <w:rPr>
          <w:rFonts w:hint="eastAsia" w:asciiTheme="minorEastAsia" w:hAnsiTheme="minorEastAsia" w:eastAsiaTheme="minorEastAsia"/>
          <w:b/>
          <w:szCs w:val="21"/>
        </w:rPr>
        <w:t>项目名称：</w:t>
      </w:r>
      <w:r>
        <w:rPr>
          <w:rFonts w:hint="eastAsia" w:asciiTheme="minorEastAsia" w:hAnsiTheme="minorEastAsia" w:eastAsiaTheme="minorEastAsia"/>
          <w:b/>
          <w:szCs w:val="21"/>
          <w:lang w:eastAsia="zh-CN"/>
        </w:rPr>
        <w:t>2024年社会组织信息服务平台运维项目</w:t>
      </w:r>
    </w:p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三、投标供应商名称及报价</w:t>
      </w:r>
    </w:p>
    <w:tbl>
      <w:tblPr>
        <w:tblStyle w:val="12"/>
        <w:tblW w:w="52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4072"/>
        <w:gridCol w:w="4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41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227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  <w:t>投标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供应商</w:t>
            </w:r>
            <w:r>
              <w:rPr>
                <w:rFonts w:hint="eastAsia"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  <w:t>名称</w:t>
            </w:r>
          </w:p>
        </w:tc>
        <w:tc>
          <w:tcPr>
            <w:tcW w:w="230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  <w:t>投标报价(人民币元)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1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407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深圳中科保泰科技有限公司</w:t>
            </w:r>
          </w:p>
        </w:tc>
        <w:tc>
          <w:tcPr>
            <w:tcW w:w="41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480,000.00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1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407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深圳市方迪融信科技有限公司</w:t>
            </w:r>
          </w:p>
        </w:tc>
        <w:tc>
          <w:tcPr>
            <w:tcW w:w="41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200,000.00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1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407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深圳安视信息技术有限公司</w:t>
            </w:r>
          </w:p>
        </w:tc>
        <w:tc>
          <w:tcPr>
            <w:tcW w:w="41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550,000.00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1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07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深圳原世界科技有限公司</w:t>
            </w:r>
          </w:p>
        </w:tc>
        <w:tc>
          <w:tcPr>
            <w:tcW w:w="41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570,000.00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四、候选中标供应商名单</w:t>
      </w:r>
    </w:p>
    <w:tbl>
      <w:tblPr>
        <w:tblStyle w:val="12"/>
        <w:tblW w:w="52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8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43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456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  <w:t>候选中标供应商名称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43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4564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深圳原世界科技有限公司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五、中标信息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1、供应商名称：深圳原世界科技有限公司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2、供应商地址：深圳市南山区西丽街道松坪山社区科技北二路25号航天微电机厂房科研楼A座五层501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3、中标金额：人民币570,000.00元</w:t>
      </w:r>
    </w:p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六、主要标的信息</w:t>
      </w:r>
    </w:p>
    <w:tbl>
      <w:tblPr>
        <w:tblStyle w:val="13"/>
        <w:tblW w:w="8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名称：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2024年社会组织信息服务平台运维项目</w:t>
            </w:r>
          </w:p>
          <w:p>
            <w:pPr>
              <w:spacing w:line="360" w:lineRule="auto"/>
              <w:rPr>
                <w:rFonts w:hint="default" w:asciiTheme="minorEastAsia" w:hAnsiTheme="minorEastAsia" w:eastAsiaTheme="minorEastAsia"/>
                <w:kern w:val="0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服务范围：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依据已经完成的社会组织信息服务平台（以下简称平台）项目合同建设内容,按照相关规范，提供运行维护等技术支持与服务。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具体详见招标文件。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kern w:val="0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服务要求：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具体详见招标文件。</w:t>
            </w:r>
          </w:p>
          <w:p>
            <w:pPr>
              <w:pStyle w:val="27"/>
              <w:spacing w:beforeLines="0" w:line="360" w:lineRule="auto"/>
              <w:ind w:firstLine="0" w:firstLineChars="0"/>
              <w:rPr>
                <w:rFonts w:asciiTheme="minorEastAsia" w:hAnsiTheme="minorEastAsia" w:eastAsiaTheme="minorEastAsia"/>
                <w:kern w:val="0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服务时间：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自合同签订之日起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一年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具体时间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以合同签订时间为准。本项目为长期性服务类项目，本次招标运维服务为一次性年度运维服务，采购人可根据中标单位的履约服务质量，确定本次服务期限结束后是否续期合同，但长期服务政府采购合同履行期限最长不超过三十六个月，续期合同的服务内容、服务期限、合同金额等实质性内容不变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服务标准：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具体详见招标文件。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七、评审委员会成员名单及打分明细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1、</w:t>
      </w:r>
      <w:r>
        <w:rPr>
          <w:rFonts w:hint="eastAsia" w:cs="宋体" w:asciiTheme="minorEastAsia" w:hAnsiTheme="minorEastAsia" w:eastAsiaTheme="minorEastAsia"/>
          <w:bCs/>
          <w:szCs w:val="21"/>
        </w:rPr>
        <w:t>评</w:t>
      </w:r>
      <w:r>
        <w:rPr>
          <w:rFonts w:hint="eastAsia" w:asciiTheme="minorEastAsia" w:hAnsiTheme="minorEastAsia" w:eastAsiaTheme="minorEastAsia"/>
          <w:szCs w:val="21"/>
        </w:rPr>
        <w:t>审</w:t>
      </w:r>
      <w:r>
        <w:rPr>
          <w:rFonts w:hint="eastAsia" w:cs="宋体" w:asciiTheme="minorEastAsia" w:hAnsiTheme="minorEastAsia" w:eastAsiaTheme="minorEastAsia"/>
          <w:bCs/>
          <w:szCs w:val="21"/>
        </w:rPr>
        <w:t>委员会成员名单：</w:t>
      </w:r>
      <w:r>
        <w:rPr>
          <w:rFonts w:hint="eastAsia" w:cs="宋体" w:asciiTheme="minorEastAsia" w:hAnsiTheme="minorEastAsia" w:eastAsiaTheme="minorEastAsia"/>
          <w:bCs/>
          <w:szCs w:val="21"/>
          <w:lang w:val="en-US" w:eastAsia="zh-CN"/>
        </w:rPr>
        <w:t>闵若中、马晓慧、木明慧、晏瑜、杨默新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2、</w:t>
      </w:r>
      <w:r>
        <w:rPr>
          <w:rFonts w:hint="eastAsia" w:cs="宋体" w:asciiTheme="minorEastAsia" w:hAnsiTheme="minorEastAsia" w:eastAsiaTheme="minorEastAsia"/>
          <w:bCs/>
          <w:szCs w:val="21"/>
        </w:rPr>
        <w:t>评</w:t>
      </w:r>
      <w:r>
        <w:rPr>
          <w:rFonts w:hint="eastAsia" w:asciiTheme="minorEastAsia" w:hAnsiTheme="minorEastAsia" w:eastAsiaTheme="minorEastAsia"/>
          <w:szCs w:val="21"/>
        </w:rPr>
        <w:t>审</w:t>
      </w:r>
      <w:r>
        <w:rPr>
          <w:rFonts w:hint="eastAsia" w:cs="宋体" w:asciiTheme="minorEastAsia" w:hAnsiTheme="minorEastAsia" w:eastAsiaTheme="minorEastAsia"/>
          <w:bCs/>
          <w:szCs w:val="21"/>
        </w:rPr>
        <w:t>委员会打分明细：</w:t>
      </w:r>
    </w:p>
    <w:tbl>
      <w:tblPr>
        <w:tblStyle w:val="12"/>
        <w:tblW w:w="52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774"/>
        <w:gridCol w:w="938"/>
        <w:gridCol w:w="938"/>
        <w:gridCol w:w="938"/>
        <w:gridCol w:w="938"/>
        <w:gridCol w:w="941"/>
        <w:gridCol w:w="97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436" w:type="pct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993" w:type="pct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投标供应商名称</w:t>
            </w:r>
          </w:p>
        </w:tc>
        <w:tc>
          <w:tcPr>
            <w:tcW w:w="2627" w:type="pct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评审委员会技术、商务、价格打分汇总</w:t>
            </w:r>
          </w:p>
        </w:tc>
        <w:tc>
          <w:tcPr>
            <w:tcW w:w="547" w:type="pct"/>
            <w:vMerge w:val="restart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评审得分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436" w:type="pct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993" w:type="pct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闵若中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马晓慧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木明慧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晏瑜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杨默新</w:t>
            </w:r>
          </w:p>
        </w:tc>
        <w:tc>
          <w:tcPr>
            <w:tcW w:w="547" w:type="pct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43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深圳中科保泰科技有限公司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89.75 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90.75 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90.75 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87.75 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87.75 </w:t>
            </w:r>
          </w:p>
        </w:tc>
        <w:tc>
          <w:tcPr>
            <w:tcW w:w="9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>89.35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43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17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深圳市方迪融信科技有限公司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68.00 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68.00 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74.00 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66.00 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72.00 </w:t>
            </w:r>
          </w:p>
        </w:tc>
        <w:tc>
          <w:tcPr>
            <w:tcW w:w="9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>69.60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43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17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深圳安视信息技术有限公司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71.64 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71.64 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72.64 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70.64 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68.64 </w:t>
            </w:r>
          </w:p>
        </w:tc>
        <w:tc>
          <w:tcPr>
            <w:tcW w:w="9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>71.04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43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7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深圳原世界科技有限公司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91.16 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91.16 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91.16 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91.16 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91.16 </w:t>
            </w:r>
          </w:p>
        </w:tc>
        <w:tc>
          <w:tcPr>
            <w:tcW w:w="9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>91.16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>1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八、代理服务收费标准及金额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按深财购[2018]27号文件的代理费用参考标准及招标文件约定，本项目招标代理服务费金额为:人民币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8550</w:t>
      </w:r>
      <w:r>
        <w:rPr>
          <w:rFonts w:hint="eastAsia" w:asciiTheme="minorEastAsia" w:hAnsiTheme="minorEastAsia" w:eastAsiaTheme="minorEastAsia"/>
          <w:szCs w:val="21"/>
        </w:rPr>
        <w:t>.00元，向中标供应商收取。</w:t>
      </w:r>
    </w:p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cs="仿宋" w:asciiTheme="minorEastAsia" w:hAnsiTheme="minorEastAsia" w:eastAsiaTheme="minorEastAsia"/>
          <w:b/>
          <w:szCs w:val="21"/>
        </w:rPr>
        <w:t>九</w:t>
      </w:r>
      <w:r>
        <w:rPr>
          <w:rFonts w:hint="eastAsia" w:asciiTheme="minorEastAsia" w:hAnsiTheme="minorEastAsia" w:eastAsiaTheme="minorEastAsia"/>
          <w:b/>
          <w:szCs w:val="21"/>
        </w:rPr>
        <w:t>、公示期限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/>
          <w:szCs w:val="21"/>
        </w:rPr>
        <w:t>年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Cs w:val="21"/>
        </w:rPr>
        <w:t>月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28</w:t>
      </w:r>
      <w:r>
        <w:rPr>
          <w:rFonts w:hint="eastAsia" w:asciiTheme="minorEastAsia" w:hAnsiTheme="minorEastAsia" w:eastAsiaTheme="minorEastAsia"/>
          <w:szCs w:val="21"/>
        </w:rPr>
        <w:t>日至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/>
          <w:szCs w:val="21"/>
        </w:rPr>
        <w:t>年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Cs w:val="21"/>
        </w:rPr>
        <w:t>月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Cs w:val="21"/>
        </w:rPr>
        <w:t>日</w:t>
      </w:r>
    </w:p>
    <w:p>
      <w:pPr>
        <w:spacing w:line="360" w:lineRule="auto"/>
        <w:rPr>
          <w:rFonts w:cs="仿宋" w:asciiTheme="minorEastAsia" w:hAnsiTheme="minorEastAsia" w:eastAsiaTheme="minorEastAsia"/>
          <w:b/>
          <w:szCs w:val="21"/>
        </w:rPr>
      </w:pP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十</w:t>
      </w:r>
      <w:r>
        <w:rPr>
          <w:rFonts w:hint="eastAsia" w:cs="仿宋" w:asciiTheme="minorEastAsia" w:hAnsiTheme="minorEastAsia" w:eastAsiaTheme="minorEastAsia"/>
          <w:b/>
          <w:szCs w:val="21"/>
        </w:rPr>
        <w:t>、其他补充事宜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无</w:t>
      </w:r>
    </w:p>
    <w:p>
      <w:pPr>
        <w:spacing w:line="360" w:lineRule="auto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十一、凡对本次公示内容提出询问，请按以下方式联系。</w:t>
      </w:r>
    </w:p>
    <w:p>
      <w:pPr>
        <w:spacing w:line="360" w:lineRule="auto"/>
        <w:ind w:left="424" w:leftChars="202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1、采购人信息</w:t>
      </w:r>
    </w:p>
    <w:p>
      <w:pPr>
        <w:spacing w:line="360" w:lineRule="auto"/>
        <w:ind w:firstLine="424" w:firstLineChars="202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名称：深圳市社会组织管理局</w:t>
      </w:r>
    </w:p>
    <w:p>
      <w:pPr>
        <w:spacing w:line="360" w:lineRule="auto"/>
        <w:ind w:firstLine="424" w:firstLineChars="202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地址：深圳市罗湖区笋岗路12号中民时代广场A座15楼</w:t>
      </w:r>
    </w:p>
    <w:p>
      <w:pPr>
        <w:spacing w:line="360" w:lineRule="auto"/>
        <w:ind w:firstLine="424" w:firstLineChars="202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联系方式：蔡小姐，0755-25832745</w:t>
      </w:r>
    </w:p>
    <w:p>
      <w:pPr>
        <w:spacing w:line="360" w:lineRule="auto"/>
        <w:ind w:firstLine="424" w:firstLineChars="202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2、采购代理机构信息</w:t>
      </w:r>
    </w:p>
    <w:p>
      <w:pPr>
        <w:spacing w:line="360" w:lineRule="auto"/>
        <w:ind w:firstLine="424" w:firstLineChars="202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名称：深圳市中正招标有限公司</w:t>
      </w:r>
    </w:p>
    <w:p>
      <w:pPr>
        <w:spacing w:line="360" w:lineRule="auto"/>
        <w:ind w:firstLine="424" w:firstLineChars="202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地址：深圳市福田区民田路171号新华保险大厦903</w:t>
      </w:r>
    </w:p>
    <w:p>
      <w:pPr>
        <w:spacing w:line="360" w:lineRule="auto"/>
        <w:ind w:firstLine="424" w:firstLineChars="202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联系方式：周小姐，0755-83026699</w:t>
      </w:r>
    </w:p>
    <w:p>
      <w:pPr>
        <w:spacing w:line="360" w:lineRule="auto"/>
        <w:ind w:firstLine="424" w:firstLineChars="202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3、项目联系方式</w:t>
      </w:r>
    </w:p>
    <w:p>
      <w:pPr>
        <w:spacing w:line="360" w:lineRule="auto"/>
        <w:ind w:firstLine="424" w:firstLineChars="202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项目联系人：周小姐</w:t>
      </w:r>
    </w:p>
    <w:p>
      <w:pPr>
        <w:spacing w:line="360" w:lineRule="auto"/>
        <w:ind w:firstLine="424" w:firstLineChars="202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电话：0755-83026699</w:t>
      </w:r>
    </w:p>
    <w:p>
      <w:pPr>
        <w:spacing w:line="360" w:lineRule="auto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十二、附件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1、招标文件</w:t>
      </w:r>
    </w:p>
    <w:p>
      <w:pPr>
        <w:spacing w:line="360" w:lineRule="auto"/>
        <w:ind w:firstLine="420" w:firstLineChars="200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2、投标供应商资格响应文件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（附件内容请登陆</w:t>
      </w:r>
      <w:r>
        <w:rPr>
          <w:rFonts w:hint="eastAsia" w:ascii="宋体" w:hAnsi="宋体"/>
          <w:snapToGrid w:val="0"/>
          <w:szCs w:val="21"/>
        </w:rPr>
        <w:t>采购代理机构公司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网站查阅）</w:t>
      </w:r>
    </w:p>
    <w:p>
      <w:pPr>
        <w:spacing w:line="360" w:lineRule="auto"/>
        <w:ind w:left="424" w:leftChars="202"/>
        <w:jc w:val="right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深圳市中正招标有限公司</w:t>
      </w:r>
    </w:p>
    <w:p>
      <w:pPr>
        <w:spacing w:line="360" w:lineRule="auto"/>
        <w:ind w:left="424" w:leftChars="202"/>
        <w:jc w:val="right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2024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28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日</w:t>
      </w:r>
    </w:p>
    <w:sectPr>
      <w:pgSz w:w="11906" w:h="16838"/>
      <w:pgMar w:top="1276" w:right="1797" w:bottom="709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OTA2MGI3MGFmOGU0NTE2YWU2ZGI5ZDJmMmNkMGUifQ=="/>
  </w:docVars>
  <w:rsids>
    <w:rsidRoot w:val="00261ECF"/>
    <w:rsid w:val="00041035"/>
    <w:rsid w:val="00052761"/>
    <w:rsid w:val="00063ACA"/>
    <w:rsid w:val="00067654"/>
    <w:rsid w:val="000C0EAA"/>
    <w:rsid w:val="000D3BE2"/>
    <w:rsid w:val="000D688A"/>
    <w:rsid w:val="00102ADA"/>
    <w:rsid w:val="00114A85"/>
    <w:rsid w:val="001575AE"/>
    <w:rsid w:val="00171C02"/>
    <w:rsid w:val="001759CF"/>
    <w:rsid w:val="001A43A4"/>
    <w:rsid w:val="001A5F4D"/>
    <w:rsid w:val="001C1CD3"/>
    <w:rsid w:val="001F0523"/>
    <w:rsid w:val="001F0E92"/>
    <w:rsid w:val="002049C4"/>
    <w:rsid w:val="00206F7C"/>
    <w:rsid w:val="002177E4"/>
    <w:rsid w:val="00261ECF"/>
    <w:rsid w:val="002A0CE2"/>
    <w:rsid w:val="002A6FCB"/>
    <w:rsid w:val="002C3C5E"/>
    <w:rsid w:val="002E041B"/>
    <w:rsid w:val="002E3783"/>
    <w:rsid w:val="002E5558"/>
    <w:rsid w:val="00325C47"/>
    <w:rsid w:val="00326D1B"/>
    <w:rsid w:val="0034170D"/>
    <w:rsid w:val="00343632"/>
    <w:rsid w:val="0034432C"/>
    <w:rsid w:val="003759BD"/>
    <w:rsid w:val="00376FB8"/>
    <w:rsid w:val="00381645"/>
    <w:rsid w:val="003A0F0A"/>
    <w:rsid w:val="003C20E1"/>
    <w:rsid w:val="003D65C8"/>
    <w:rsid w:val="003F4B1C"/>
    <w:rsid w:val="00401AB0"/>
    <w:rsid w:val="00424371"/>
    <w:rsid w:val="00434B62"/>
    <w:rsid w:val="00441BF7"/>
    <w:rsid w:val="00445FED"/>
    <w:rsid w:val="00462A0F"/>
    <w:rsid w:val="00474498"/>
    <w:rsid w:val="0047510A"/>
    <w:rsid w:val="004A68CA"/>
    <w:rsid w:val="004D2C9E"/>
    <w:rsid w:val="004F4364"/>
    <w:rsid w:val="004F5F4F"/>
    <w:rsid w:val="00500E5E"/>
    <w:rsid w:val="005073CA"/>
    <w:rsid w:val="00530FEA"/>
    <w:rsid w:val="0053305D"/>
    <w:rsid w:val="005527E4"/>
    <w:rsid w:val="00556D5C"/>
    <w:rsid w:val="005619C4"/>
    <w:rsid w:val="0058187B"/>
    <w:rsid w:val="00581C6F"/>
    <w:rsid w:val="0058402D"/>
    <w:rsid w:val="00584849"/>
    <w:rsid w:val="005B4157"/>
    <w:rsid w:val="005B4D37"/>
    <w:rsid w:val="005C2A05"/>
    <w:rsid w:val="005D3CE2"/>
    <w:rsid w:val="005E3383"/>
    <w:rsid w:val="0060108C"/>
    <w:rsid w:val="00604E0D"/>
    <w:rsid w:val="006050AC"/>
    <w:rsid w:val="006211C6"/>
    <w:rsid w:val="0065081B"/>
    <w:rsid w:val="006561CE"/>
    <w:rsid w:val="0066275E"/>
    <w:rsid w:val="006752F5"/>
    <w:rsid w:val="006A45A7"/>
    <w:rsid w:val="006B6FAB"/>
    <w:rsid w:val="007001F8"/>
    <w:rsid w:val="00724257"/>
    <w:rsid w:val="007725A4"/>
    <w:rsid w:val="007870A2"/>
    <w:rsid w:val="00797B95"/>
    <w:rsid w:val="007A7D8D"/>
    <w:rsid w:val="007D22ED"/>
    <w:rsid w:val="007E644F"/>
    <w:rsid w:val="007E7FAB"/>
    <w:rsid w:val="00846D88"/>
    <w:rsid w:val="00855B9F"/>
    <w:rsid w:val="008568B6"/>
    <w:rsid w:val="00857A7B"/>
    <w:rsid w:val="00863515"/>
    <w:rsid w:val="00866522"/>
    <w:rsid w:val="00875DBB"/>
    <w:rsid w:val="00876257"/>
    <w:rsid w:val="008923BC"/>
    <w:rsid w:val="00897C92"/>
    <w:rsid w:val="008A1B74"/>
    <w:rsid w:val="008B42F3"/>
    <w:rsid w:val="00900D29"/>
    <w:rsid w:val="009301F4"/>
    <w:rsid w:val="0094094B"/>
    <w:rsid w:val="009529D6"/>
    <w:rsid w:val="009708D4"/>
    <w:rsid w:val="00981211"/>
    <w:rsid w:val="00985BAC"/>
    <w:rsid w:val="00996381"/>
    <w:rsid w:val="009B2EA4"/>
    <w:rsid w:val="009B77C4"/>
    <w:rsid w:val="009C0090"/>
    <w:rsid w:val="009D3773"/>
    <w:rsid w:val="009D4F91"/>
    <w:rsid w:val="009E2601"/>
    <w:rsid w:val="00A13051"/>
    <w:rsid w:val="00A169CA"/>
    <w:rsid w:val="00A338FD"/>
    <w:rsid w:val="00A53965"/>
    <w:rsid w:val="00A56924"/>
    <w:rsid w:val="00A56C81"/>
    <w:rsid w:val="00A77DBA"/>
    <w:rsid w:val="00A85C3B"/>
    <w:rsid w:val="00AA1983"/>
    <w:rsid w:val="00AB4C67"/>
    <w:rsid w:val="00AF18FF"/>
    <w:rsid w:val="00B13129"/>
    <w:rsid w:val="00B4143F"/>
    <w:rsid w:val="00B64762"/>
    <w:rsid w:val="00BA397E"/>
    <w:rsid w:val="00BC5CBC"/>
    <w:rsid w:val="00C041B2"/>
    <w:rsid w:val="00C22125"/>
    <w:rsid w:val="00C301D0"/>
    <w:rsid w:val="00C73D5B"/>
    <w:rsid w:val="00C825F8"/>
    <w:rsid w:val="00CA19FF"/>
    <w:rsid w:val="00CF6478"/>
    <w:rsid w:val="00D10CD9"/>
    <w:rsid w:val="00D11114"/>
    <w:rsid w:val="00D16E64"/>
    <w:rsid w:val="00D21C1D"/>
    <w:rsid w:val="00D3356D"/>
    <w:rsid w:val="00D339D4"/>
    <w:rsid w:val="00D37757"/>
    <w:rsid w:val="00D45D2F"/>
    <w:rsid w:val="00D67B0F"/>
    <w:rsid w:val="00D853A9"/>
    <w:rsid w:val="00D85762"/>
    <w:rsid w:val="00DA2F56"/>
    <w:rsid w:val="00DB07E6"/>
    <w:rsid w:val="00DC68D0"/>
    <w:rsid w:val="00DE7C06"/>
    <w:rsid w:val="00E067F5"/>
    <w:rsid w:val="00E26FB9"/>
    <w:rsid w:val="00E33B78"/>
    <w:rsid w:val="00E61DE3"/>
    <w:rsid w:val="00E77319"/>
    <w:rsid w:val="00EB14C8"/>
    <w:rsid w:val="00ED74B9"/>
    <w:rsid w:val="00EF2405"/>
    <w:rsid w:val="00F97B01"/>
    <w:rsid w:val="00FA137C"/>
    <w:rsid w:val="00FA2E21"/>
    <w:rsid w:val="00FB620B"/>
    <w:rsid w:val="00FB69D2"/>
    <w:rsid w:val="00FF0567"/>
    <w:rsid w:val="092263E9"/>
    <w:rsid w:val="099D117F"/>
    <w:rsid w:val="247A1500"/>
    <w:rsid w:val="30942610"/>
    <w:rsid w:val="34742EFE"/>
    <w:rsid w:val="435A4E8B"/>
    <w:rsid w:val="62EB6CF3"/>
    <w:rsid w:val="70B024EF"/>
    <w:rsid w:val="727F0705"/>
    <w:rsid w:val="7C1E58D1"/>
    <w:rsid w:val="FFEE46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Plain Text"/>
    <w:basedOn w:val="1"/>
    <w:link w:val="20"/>
    <w:unhideWhenUsed/>
    <w:qFormat/>
    <w:uiPriority w:val="99"/>
    <w:rPr>
      <w:rFonts w:ascii="宋体" w:hAnsi="Courier New" w:cs="黑体"/>
      <w:szCs w:val="22"/>
    </w:r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5"/>
    <w:next w:val="5"/>
    <w:link w:val="24"/>
    <w:semiHidden/>
    <w:unhideWhenUsed/>
    <w:qFormat/>
    <w:uiPriority w:val="99"/>
    <w:rPr>
      <w:b/>
      <w:bCs/>
    </w:rPr>
  </w:style>
  <w:style w:type="table" w:styleId="13">
    <w:name w:val="Table Grid"/>
    <w:basedOn w:val="12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4"/>
    <w:link w:val="10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9"/>
    <w:semiHidden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标题 2 Char"/>
    <w:basedOn w:val="14"/>
    <w:link w:val="3"/>
    <w:qFormat/>
    <w:uiPriority w:val="9"/>
    <w:rPr>
      <w:rFonts w:ascii="Arial" w:hAnsi="Arial" w:eastAsia="黑体" w:cs="Arial"/>
      <w:b/>
      <w:bCs/>
      <w:sz w:val="32"/>
      <w:szCs w:val="32"/>
    </w:rPr>
  </w:style>
  <w:style w:type="character" w:customStyle="1" w:styleId="20">
    <w:name w:val="纯文本 Char"/>
    <w:basedOn w:val="14"/>
    <w:link w:val="7"/>
    <w:qFormat/>
    <w:uiPriority w:val="99"/>
    <w:rPr>
      <w:rFonts w:ascii="宋体" w:hAnsi="Courier New" w:eastAsia="宋体" w:cs="黑体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character" w:customStyle="1" w:styleId="22">
    <w:name w:val="文档结构图 Char"/>
    <w:basedOn w:val="14"/>
    <w:link w:val="4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3">
    <w:name w:val="批注文字 Char"/>
    <w:basedOn w:val="14"/>
    <w:link w:val="5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24">
    <w:name w:val="批注主题 Char"/>
    <w:basedOn w:val="23"/>
    <w:link w:val="11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25">
    <w:name w:val="批注框文本 Char"/>
    <w:basedOn w:val="14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6">
    <w:name w:val="p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Arial Unicode MS" w:cs="Arial Unicode MS" w:asciiTheme="minorHAnsi" w:hAnsiTheme="minorHAnsi"/>
      <w:color w:val="000000"/>
      <w:kern w:val="0"/>
      <w:sz w:val="18"/>
      <w:szCs w:val="18"/>
    </w:rPr>
  </w:style>
  <w:style w:type="paragraph" w:customStyle="1" w:styleId="27">
    <w:name w:val=".正文"/>
    <w:basedOn w:val="1"/>
    <w:qFormat/>
    <w:uiPriority w:val="0"/>
    <w:pPr>
      <w:spacing w:beforeLines="50"/>
      <w:ind w:firstLine="200" w:firstLineChars="200"/>
    </w:pPr>
    <w:rPr>
      <w:rFonts w:ascii="Calibri" w:hAnsi="Calibri" w:eastAsia="华文仿宋"/>
      <w:szCs w:val="22"/>
    </w:rPr>
  </w:style>
  <w:style w:type="paragraph" w:customStyle="1" w:styleId="28">
    <w:name w:val="yiv1649619028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Ｒ07-正!!文"/>
    <w:qFormat/>
    <w:uiPriority w:val="0"/>
    <w:pPr>
      <w:wordWrap w:val="0"/>
      <w:spacing w:afterLines="20" w:line="312" w:lineRule="auto"/>
      <w:ind w:firstLine="496" w:firstLineChars="200"/>
    </w:pPr>
    <w:rPr>
      <w:rFonts w:ascii="宋体" w:hAnsi="宋体" w:eastAsia="宋体" w:cs="宋体"/>
      <w:snapToGrid w:val="0"/>
      <w:spacing w:val="4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3</Pages>
  <Words>134</Words>
  <Characters>770</Characters>
  <Lines>6</Lines>
  <Paragraphs>1</Paragraphs>
  <TotalTime>4</TotalTime>
  <ScaleCrop>false</ScaleCrop>
  <LinksUpToDate>false</LinksUpToDate>
  <CharactersWithSpaces>903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2020-10-30T08:45:00Z</dcterms:created>
  <dc:creator>Administrator</dc:creator>
  <cp:lastModifiedBy>郑锦婷</cp:lastModifiedBy>
  <cp:lastPrinted>2024-02-28T17:26:00Z</cp:lastPrinted>
  <dcterms:modified xsi:type="dcterms:W3CDTF">2024-02-29T14:34:33Z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2CCF6518E2D2EC2F7925E06521DEF20C</vt:lpwstr>
  </property>
</Properties>
</file>