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0" w:name="_GoBack"/>
      <w:bookmarkEnd w:id="0"/>
      <w:r>
        <w:rPr>
          <w:rFonts w:hint="eastAsia"/>
          <w:b/>
          <w:sz w:val="44"/>
        </w:rPr>
        <w:t>评分表</w:t>
      </w:r>
    </w:p>
    <w:tbl>
      <w:tblPr>
        <w:tblStyle w:val="8"/>
        <w:tblpPr w:leftFromText="180" w:rightFromText="180" w:vertAnchor="page" w:horzAnchor="margin" w:tblpX="-365" w:tblpY="2431"/>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242"/>
        <w:gridCol w:w="900"/>
        <w:gridCol w:w="4237"/>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jc w:val="center"/>
              <w:rPr>
                <w:b/>
                <w:bCs/>
              </w:rPr>
            </w:pPr>
            <w:r>
              <w:rPr>
                <w:rFonts w:hint="eastAsia"/>
                <w:b/>
                <w:bCs/>
              </w:rPr>
              <w:t>评分</w:t>
            </w:r>
          </w:p>
          <w:p>
            <w:pPr>
              <w:jc w:val="center"/>
              <w:rPr>
                <w:b/>
                <w:bCs/>
              </w:rPr>
            </w:pPr>
            <w:r>
              <w:rPr>
                <w:b/>
                <w:bCs/>
              </w:rPr>
              <w:t>项目</w:t>
            </w:r>
          </w:p>
        </w:tc>
        <w:tc>
          <w:tcPr>
            <w:tcW w:w="1242" w:type="dxa"/>
            <w:vAlign w:val="center"/>
          </w:tcPr>
          <w:p>
            <w:pPr>
              <w:jc w:val="center"/>
              <w:rPr>
                <w:b/>
                <w:bCs/>
              </w:rPr>
            </w:pPr>
            <w:r>
              <w:rPr>
                <w:rFonts w:hint="eastAsia"/>
                <w:b/>
                <w:bCs/>
              </w:rPr>
              <w:t>评分</w:t>
            </w:r>
            <w:r>
              <w:rPr>
                <w:b/>
                <w:bCs/>
              </w:rPr>
              <w:t>项目</w:t>
            </w:r>
          </w:p>
        </w:tc>
        <w:tc>
          <w:tcPr>
            <w:tcW w:w="900" w:type="dxa"/>
            <w:vAlign w:val="center"/>
          </w:tcPr>
          <w:p>
            <w:pPr>
              <w:jc w:val="center"/>
              <w:rPr>
                <w:b/>
                <w:bCs/>
              </w:rPr>
            </w:pPr>
            <w:r>
              <w:rPr>
                <w:rFonts w:hint="eastAsia"/>
                <w:b/>
                <w:bCs/>
              </w:rPr>
              <w:t>分值</w:t>
            </w:r>
          </w:p>
        </w:tc>
        <w:tc>
          <w:tcPr>
            <w:tcW w:w="4237" w:type="dxa"/>
            <w:vAlign w:val="center"/>
          </w:tcPr>
          <w:p>
            <w:pPr>
              <w:jc w:val="center"/>
              <w:rPr>
                <w:b/>
                <w:bCs/>
              </w:rPr>
            </w:pPr>
            <w:r>
              <w:rPr>
                <w:rFonts w:hint="eastAsia"/>
                <w:b/>
                <w:bCs/>
              </w:rPr>
              <w:t>评分</w:t>
            </w:r>
            <w:r>
              <w:rPr>
                <w:b/>
                <w:bCs/>
              </w:rPr>
              <w:t>办法</w:t>
            </w:r>
          </w:p>
        </w:tc>
        <w:tc>
          <w:tcPr>
            <w:tcW w:w="1301" w:type="dxa"/>
            <w:vAlign w:val="center"/>
          </w:tcPr>
          <w:p>
            <w:pPr>
              <w:jc w:val="center"/>
              <w:rPr>
                <w:b/>
                <w:bCs/>
              </w:rPr>
            </w:pPr>
            <w:r>
              <w:rPr>
                <w:rFonts w:hint="eastAsia"/>
                <w:b/>
                <w:bCs/>
              </w:rPr>
              <w:t>评分打分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05" w:type="dxa"/>
            <w:vAlign w:val="center"/>
          </w:tcPr>
          <w:p>
            <w:pPr>
              <w:rPr>
                <w:rFonts w:ascii="仿宋" w:hAnsi="仿宋" w:eastAsia="仿宋" w:cs="仿宋"/>
              </w:rPr>
            </w:pPr>
            <w:r>
              <w:rPr>
                <w:rFonts w:hint="eastAsia" w:ascii="仿宋" w:hAnsi="仿宋" w:eastAsia="仿宋" w:cs="仿宋"/>
              </w:rPr>
              <w:t>价格标</w:t>
            </w:r>
          </w:p>
        </w:tc>
        <w:tc>
          <w:tcPr>
            <w:tcW w:w="1242" w:type="dxa"/>
            <w:vAlign w:val="center"/>
          </w:tcPr>
          <w:p>
            <w:pPr>
              <w:rPr>
                <w:rFonts w:ascii="仿宋" w:hAnsi="仿宋" w:eastAsia="仿宋" w:cs="仿宋"/>
              </w:rPr>
            </w:pPr>
            <w:r>
              <w:rPr>
                <w:rFonts w:hint="eastAsia" w:ascii="仿宋" w:hAnsi="仿宋" w:eastAsia="仿宋" w:cs="仿宋"/>
              </w:rPr>
              <w:t>投标报价</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4237" w:type="dxa"/>
            <w:vAlign w:val="center"/>
          </w:tcPr>
          <w:p>
            <w:pPr>
              <w:pStyle w:val="6"/>
              <w:spacing w:line="360" w:lineRule="auto"/>
              <w:rPr>
                <w:rFonts w:hint="eastAsia" w:ascii="仿宋" w:hAnsi="仿宋" w:eastAsia="仿宋" w:cs="仿宋"/>
                <w:color w:val="auto"/>
                <w:sz w:val="21"/>
                <w:szCs w:val="22"/>
              </w:rPr>
            </w:pPr>
            <w:r>
              <w:rPr>
                <w:sz w:val="21"/>
                <w:szCs w:val="21"/>
              </w:rPr>
              <w:t xml:space="preserve"> </w:t>
            </w:r>
            <w:r>
              <w:rPr>
                <w:rFonts w:hint="eastAsia" w:ascii="仿宋" w:hAnsi="仿宋" w:eastAsia="仿宋" w:cs="仿宋"/>
                <w:color w:val="auto"/>
                <w:sz w:val="21"/>
                <w:szCs w:val="22"/>
              </w:rPr>
              <w:t>价格分计算方法：</w:t>
            </w:r>
          </w:p>
          <w:p>
            <w:pPr>
              <w:pStyle w:val="6"/>
              <w:spacing w:line="360" w:lineRule="auto"/>
              <w:ind w:left="420"/>
              <w:rPr>
                <w:rFonts w:hint="eastAsia" w:ascii="仿宋" w:hAnsi="仿宋" w:eastAsia="仿宋" w:cs="仿宋"/>
                <w:color w:val="auto"/>
                <w:sz w:val="21"/>
                <w:szCs w:val="22"/>
              </w:rPr>
            </w:pPr>
            <w:r>
              <w:rPr>
                <w:rFonts w:hint="eastAsia" w:ascii="仿宋" w:hAnsi="仿宋" w:eastAsia="仿宋" w:cs="仿宋"/>
                <w:color w:val="auto"/>
                <w:sz w:val="21"/>
                <w:szCs w:val="22"/>
              </w:rPr>
              <w:t xml:space="preserve">采用低价优先法计算，即满足招标文件要求且投标价格最低的投标报价为评标基准价，其价格分为满分。其他投标人的价格分统一按照下列公式计算： </w:t>
            </w:r>
          </w:p>
          <w:p>
            <w:pPr>
              <w:rPr>
                <w:rFonts w:ascii="仿宋" w:hAnsi="仿宋" w:eastAsia="仿宋" w:cs="仿宋"/>
              </w:rPr>
            </w:pPr>
            <w:r>
              <w:rPr>
                <w:rFonts w:hint="eastAsia" w:ascii="仿宋" w:hAnsi="仿宋" w:eastAsia="仿宋" w:cs="仿宋"/>
                <w:color w:val="auto"/>
                <w:sz w:val="21"/>
                <w:szCs w:val="22"/>
              </w:rPr>
              <w:t>投标报价得分=(评标基准价／投标报价)×100</w:t>
            </w:r>
            <w:r>
              <w:rPr>
                <w:rFonts w:hint="eastAsia" w:ascii="仿宋" w:hAnsi="仿宋" w:eastAsia="仿宋" w:cs="仿宋"/>
                <w:color w:val="auto"/>
                <w:sz w:val="21"/>
                <w:szCs w:val="22"/>
                <w:lang w:val="en-US"/>
              </w:rPr>
              <w:t>%</w:t>
            </w:r>
            <w:r>
              <w:rPr>
                <w:rFonts w:hint="eastAsia" w:ascii="仿宋" w:hAnsi="仿宋" w:eastAsia="仿宋" w:cs="仿宋"/>
                <w:color w:val="auto"/>
                <w:sz w:val="21"/>
                <w:szCs w:val="22"/>
              </w:rPr>
              <w:t xml:space="preserve"> </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005" w:type="dxa"/>
            <w:vAlign w:val="center"/>
          </w:tcPr>
          <w:p>
            <w:pPr>
              <w:rPr>
                <w:rFonts w:hint="eastAsia" w:ascii="仿宋" w:hAnsi="仿宋" w:eastAsia="仿宋" w:cs="仿宋"/>
                <w:lang w:eastAsia="zh-CN"/>
              </w:rPr>
            </w:pPr>
            <w:r>
              <w:rPr>
                <w:rFonts w:hint="eastAsia" w:ascii="仿宋" w:hAnsi="仿宋" w:eastAsia="仿宋" w:cs="仿宋"/>
                <w:lang w:eastAsia="zh-CN"/>
              </w:rPr>
              <w:t>技术标</w:t>
            </w:r>
          </w:p>
        </w:tc>
        <w:tc>
          <w:tcPr>
            <w:tcW w:w="1242" w:type="dxa"/>
            <w:vAlign w:val="center"/>
          </w:tcPr>
          <w:p>
            <w:pPr>
              <w:rPr>
                <w:rFonts w:hint="eastAsia" w:ascii="仿宋" w:hAnsi="仿宋" w:eastAsia="仿宋" w:cs="仿宋"/>
                <w:lang w:eastAsia="zh-CN"/>
              </w:rPr>
            </w:pPr>
            <w:r>
              <w:rPr>
                <w:rFonts w:hint="eastAsia" w:ascii="仿宋" w:hAnsi="仿宋" w:eastAsia="仿宋" w:cs="仿宋"/>
                <w:lang w:eastAsia="zh-CN"/>
              </w:rPr>
              <w:t>实施方案</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25</w:t>
            </w:r>
          </w:p>
        </w:tc>
        <w:tc>
          <w:tcPr>
            <w:tcW w:w="4237" w:type="dxa"/>
            <w:vAlign w:val="center"/>
          </w:tcPr>
          <w:p>
            <w:pPr>
              <w:jc w:val="left"/>
              <w:rPr>
                <w:rFonts w:hint="eastAsia" w:ascii="仿宋" w:hAnsi="仿宋" w:eastAsia="仿宋" w:cs="仿宋"/>
                <w:lang w:eastAsia="zh-CN"/>
              </w:rPr>
            </w:pPr>
            <w:r>
              <w:rPr>
                <w:rFonts w:hint="eastAsia" w:ascii="仿宋" w:hAnsi="仿宋" w:eastAsia="仿宋" w:cs="仿宋"/>
              </w:rPr>
              <w:t>（一）</w:t>
            </w:r>
            <w:r>
              <w:rPr>
                <w:rFonts w:hint="eastAsia" w:ascii="仿宋" w:hAnsi="仿宋" w:eastAsia="仿宋" w:cs="仿宋"/>
                <w:lang w:eastAsia="zh-CN"/>
              </w:rPr>
              <w:t>评审内容：</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1.实施方案全面具体、科学合理、操作性强，评价为优得25分；</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2.实施方案较全面，但有一项不够具体，且科学合理性较强、操作性较强，评价为良得20分；</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3.实施方案有具体内容，但一项以上不够具体，且科学合理性一般、操作性不强，评价为中得15分；</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4.实施方案不够全面或至少有一项缺乏具体方案、合理性有明显缺陷，操作性差，评价为差得10分；</w:t>
            </w:r>
          </w:p>
          <w:p>
            <w:pPr>
              <w:pStyle w:val="3"/>
              <w:jc w:val="left"/>
              <w:rPr>
                <w:rFonts w:hint="eastAsia"/>
              </w:rPr>
            </w:pPr>
            <w:r>
              <w:rPr>
                <w:rFonts w:hint="eastAsia" w:ascii="仿宋" w:hAnsi="仿宋" w:eastAsia="仿宋" w:cs="仿宋"/>
                <w:kern w:val="2"/>
                <w:sz w:val="21"/>
                <w:szCs w:val="22"/>
                <w:lang w:val="en-US" w:eastAsia="zh-CN" w:bidi="ar-SA"/>
              </w:rPr>
              <w:t>5.未响应不得分。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005" w:type="dxa"/>
            <w:vMerge w:val="restart"/>
            <w:vAlign w:val="center"/>
          </w:tcPr>
          <w:p>
            <w:pPr>
              <w:rPr>
                <w:rFonts w:hint="eastAsia" w:ascii="仿宋" w:hAnsi="仿宋" w:eastAsia="仿宋" w:cs="仿宋"/>
                <w:lang w:eastAsia="zh-CN"/>
              </w:rPr>
            </w:pPr>
            <w:r>
              <w:rPr>
                <w:rFonts w:hint="eastAsia" w:ascii="仿宋" w:hAnsi="仿宋" w:eastAsia="仿宋" w:cs="仿宋"/>
                <w:lang w:eastAsia="zh-CN"/>
              </w:rPr>
              <w:t>商务标</w:t>
            </w:r>
          </w:p>
        </w:tc>
        <w:tc>
          <w:tcPr>
            <w:tcW w:w="1242" w:type="dxa"/>
            <w:vAlign w:val="center"/>
          </w:tcPr>
          <w:p>
            <w:pPr>
              <w:rPr>
                <w:rFonts w:ascii="仿宋" w:hAnsi="仿宋" w:eastAsia="仿宋" w:cs="仿宋"/>
              </w:rPr>
            </w:pPr>
            <w:r>
              <w:rPr>
                <w:rFonts w:hint="eastAsia" w:ascii="仿宋" w:hAnsi="仿宋" w:eastAsia="仿宋" w:cs="仿宋"/>
                <w:lang w:eastAsia="zh-CN"/>
              </w:rPr>
              <w:t>同类</w:t>
            </w:r>
            <w:r>
              <w:rPr>
                <w:rFonts w:hint="eastAsia" w:ascii="仿宋" w:hAnsi="仿宋" w:eastAsia="仿宋" w:cs="仿宋"/>
              </w:rPr>
              <w:t>业绩</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4237" w:type="dxa"/>
            <w:vAlign w:val="center"/>
          </w:tcPr>
          <w:p>
            <w:pPr>
              <w:rPr>
                <w:rFonts w:hint="eastAsia" w:ascii="仿宋" w:hAnsi="仿宋" w:eastAsia="仿宋" w:cs="仿宋"/>
              </w:rPr>
            </w:pPr>
            <w:r>
              <w:rPr>
                <w:rFonts w:hint="eastAsia" w:ascii="仿宋" w:hAnsi="仿宋" w:eastAsia="仿宋" w:cs="仿宋"/>
              </w:rPr>
              <w:t xml:space="preserve">（一）评审内容： </w:t>
            </w:r>
          </w:p>
          <w:p>
            <w:pPr>
              <w:rPr>
                <w:rFonts w:hint="eastAsia" w:ascii="仿宋" w:hAnsi="仿宋" w:eastAsia="仿宋" w:cs="仿宋"/>
              </w:rPr>
            </w:pPr>
            <w:r>
              <w:rPr>
                <w:rFonts w:hint="eastAsia" w:ascii="仿宋" w:hAnsi="仿宋" w:eastAsia="仿宋" w:cs="仿宋"/>
              </w:rPr>
              <w:t>投标人</w:t>
            </w:r>
            <w:r>
              <w:rPr>
                <w:rFonts w:hint="eastAsia" w:ascii="仿宋" w:hAnsi="仿宋" w:eastAsia="仿宋" w:cs="仿宋"/>
                <w:lang w:eastAsia="zh-CN"/>
              </w:rPr>
              <w:t>自</w:t>
            </w:r>
            <w:r>
              <w:rPr>
                <w:rFonts w:hint="eastAsia" w:ascii="仿宋" w:hAnsi="仿宋" w:eastAsia="仿宋" w:cs="仿宋"/>
              </w:rPr>
              <w:t xml:space="preserve"> 202</w:t>
            </w:r>
            <w:r>
              <w:rPr>
                <w:rFonts w:hint="eastAsia" w:ascii="仿宋" w:hAnsi="仿宋" w:eastAsia="仿宋" w:cs="仿宋"/>
                <w:lang w:val="en-US" w:eastAsia="zh-CN"/>
              </w:rPr>
              <w:t>1</w:t>
            </w:r>
            <w:r>
              <w:rPr>
                <w:rFonts w:hint="eastAsia" w:ascii="仿宋" w:hAnsi="仿宋" w:eastAsia="仿宋" w:cs="仿宋"/>
              </w:rPr>
              <w:t>年 1月1日至本项目开标之日（以合同签订日期为准）承担过</w:t>
            </w:r>
            <w:r>
              <w:rPr>
                <w:rFonts w:hint="eastAsia" w:ascii="仿宋" w:hAnsi="仿宋" w:eastAsia="仿宋" w:cs="仿宋"/>
                <w:lang w:eastAsia="zh-CN"/>
              </w:rPr>
              <w:t>装饰或修缮工程设计</w:t>
            </w:r>
            <w:r>
              <w:rPr>
                <w:rFonts w:hint="eastAsia" w:ascii="仿宋" w:hAnsi="仿宋" w:eastAsia="仿宋" w:cs="仿宋"/>
              </w:rPr>
              <w:t>项目</w:t>
            </w:r>
            <w:r>
              <w:rPr>
                <w:rFonts w:hint="eastAsia" w:ascii="仿宋" w:hAnsi="仿宋" w:eastAsia="仿宋" w:cs="仿宋"/>
                <w:lang w:eastAsia="zh-CN"/>
              </w:rPr>
              <w:t>（</w:t>
            </w:r>
            <w:r>
              <w:rPr>
                <w:rFonts w:hint="eastAsia" w:ascii="仿宋" w:hAnsi="仿宋" w:eastAsia="仿宋" w:cs="仿宋"/>
                <w:lang w:val="en-US" w:eastAsia="zh-CN"/>
              </w:rPr>
              <w:t>50-500万）</w:t>
            </w:r>
            <w:r>
              <w:rPr>
                <w:rFonts w:hint="eastAsia" w:ascii="仿宋" w:hAnsi="仿宋" w:eastAsia="仿宋" w:cs="仿宋"/>
              </w:rPr>
              <w:t>业绩情况：每提供一个项目业绩得</w:t>
            </w:r>
            <w:r>
              <w:rPr>
                <w:rFonts w:hint="eastAsia" w:ascii="仿宋" w:hAnsi="仿宋" w:eastAsia="仿宋" w:cs="仿宋"/>
                <w:lang w:val="en-US" w:eastAsia="zh-CN"/>
              </w:rPr>
              <w:t>2</w:t>
            </w:r>
            <w:r>
              <w:rPr>
                <w:rFonts w:hint="eastAsia" w:ascii="仿宋" w:hAnsi="仿宋" w:eastAsia="仿宋" w:cs="仿宋"/>
              </w:rPr>
              <w:t>分，最高得</w:t>
            </w:r>
            <w:r>
              <w:rPr>
                <w:rFonts w:hint="eastAsia" w:ascii="仿宋" w:hAnsi="仿宋" w:eastAsia="仿宋" w:cs="仿宋"/>
                <w:lang w:val="en-US" w:eastAsia="zh-CN"/>
              </w:rPr>
              <w:t>20</w:t>
            </w:r>
            <w:r>
              <w:rPr>
                <w:rFonts w:hint="eastAsia" w:ascii="仿宋" w:hAnsi="仿宋" w:eastAsia="仿宋" w:cs="仿宋"/>
              </w:rPr>
              <w:t xml:space="preserve">分。 </w:t>
            </w:r>
          </w:p>
          <w:p>
            <w:pPr>
              <w:rPr>
                <w:rFonts w:hint="eastAsia" w:ascii="仿宋" w:hAnsi="仿宋" w:eastAsia="仿宋" w:cs="仿宋"/>
              </w:rPr>
            </w:pPr>
            <w:r>
              <w:rPr>
                <w:rFonts w:hint="eastAsia" w:ascii="仿宋" w:hAnsi="仿宋" w:eastAsia="仿宋" w:cs="仿宋"/>
              </w:rPr>
              <w:t>得分业绩要求满足：</w:t>
            </w:r>
            <w:r>
              <w:rPr>
                <w:rFonts w:hint="eastAsia" w:ascii="仿宋" w:hAnsi="仿宋" w:eastAsia="仿宋" w:cs="仿宋"/>
                <w:lang w:eastAsia="zh-CN"/>
              </w:rPr>
              <w:t>装饰或修缮</w:t>
            </w:r>
            <w:r>
              <w:rPr>
                <w:rFonts w:hint="eastAsia" w:ascii="仿宋" w:hAnsi="仿宋" w:eastAsia="仿宋" w:cs="仿宋"/>
                <w:lang w:val="en-US" w:eastAsia="zh-CN"/>
              </w:rPr>
              <w:t>或弱电安装</w:t>
            </w:r>
            <w:r>
              <w:rPr>
                <w:rFonts w:hint="eastAsia" w:ascii="仿宋" w:hAnsi="仿宋" w:eastAsia="仿宋" w:cs="仿宋"/>
                <w:lang w:eastAsia="zh-CN"/>
              </w:rPr>
              <w:t>工程设计内容，</w:t>
            </w:r>
            <w:r>
              <w:rPr>
                <w:rFonts w:hint="eastAsia" w:ascii="仿宋" w:hAnsi="仿宋" w:eastAsia="仿宋" w:cs="仿宋"/>
              </w:rPr>
              <w:t>内容未体现不得分；</w:t>
            </w:r>
          </w:p>
          <w:p>
            <w:pPr>
              <w:rPr>
                <w:rFonts w:hint="eastAsia" w:ascii="仿宋" w:hAnsi="仿宋" w:eastAsia="仿宋" w:cs="仿宋"/>
              </w:rPr>
            </w:pPr>
            <w:r>
              <w:rPr>
                <w:rFonts w:hint="eastAsia" w:ascii="仿宋" w:hAnsi="仿宋" w:eastAsia="仿宋" w:cs="仿宋"/>
              </w:rPr>
              <w:t xml:space="preserve">（二）评分依据： </w:t>
            </w:r>
          </w:p>
          <w:p>
            <w:pPr>
              <w:rPr>
                <w:rFonts w:hint="eastAsia" w:ascii="仿宋" w:hAnsi="仿宋" w:eastAsia="仿宋" w:cs="仿宋"/>
              </w:rPr>
            </w:pPr>
            <w:r>
              <w:rPr>
                <w:rFonts w:hint="eastAsia" w:ascii="仿宋" w:hAnsi="仿宋" w:eastAsia="仿宋" w:cs="仿宋"/>
              </w:rPr>
              <w:t xml:space="preserve">1.要求同时提供合同关键信息，证明文件需加盖合同甲方公章（或甲方业务章）。 </w:t>
            </w:r>
          </w:p>
          <w:p>
            <w:pPr>
              <w:rPr>
                <w:rFonts w:hint="eastAsia" w:ascii="仿宋" w:hAnsi="仿宋" w:eastAsia="仿宋" w:cs="仿宋"/>
              </w:rPr>
            </w:pPr>
            <w:r>
              <w:rPr>
                <w:rFonts w:hint="eastAsia" w:ascii="仿宋" w:hAnsi="仿宋" w:eastAsia="仿宋" w:cs="仿宋"/>
              </w:rPr>
              <w:t xml:space="preserve">2.通过合同关键信息无法判断是否得分的，还须同时提供能证明得分的其它证明资料，如项目报告或合同甲方出具的证明文件等。 </w:t>
            </w:r>
          </w:p>
          <w:p>
            <w:pPr>
              <w:rPr>
                <w:rFonts w:ascii="仿宋" w:hAnsi="仿宋" w:eastAsia="仿宋" w:cs="仿宋"/>
              </w:rPr>
            </w:pPr>
            <w:r>
              <w:rPr>
                <w:rFonts w:hint="eastAsia" w:ascii="仿宋" w:hAnsi="仿宋" w:eastAsia="仿宋" w:cs="仿宋"/>
              </w:rPr>
              <w:t>3.以上资料均要求提供扫描件，原件备查。评分中出现无证明资料或专家无法凭所提供资料判断是否得分的情况，一律作不得分处理。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005" w:type="dxa"/>
            <w:vMerge w:val="continue"/>
            <w:vAlign w:val="center"/>
          </w:tcPr>
          <w:p>
            <w:pPr>
              <w:rPr>
                <w:rFonts w:ascii="仿宋" w:hAnsi="仿宋" w:eastAsia="仿宋" w:cs="仿宋"/>
              </w:rPr>
            </w:pPr>
          </w:p>
        </w:tc>
        <w:tc>
          <w:tcPr>
            <w:tcW w:w="1242" w:type="dxa"/>
            <w:vAlign w:val="center"/>
          </w:tcPr>
          <w:p>
            <w:pPr>
              <w:rPr>
                <w:rFonts w:hint="default" w:ascii="仿宋" w:hAnsi="仿宋" w:eastAsia="仿宋" w:cs="仿宋"/>
                <w:lang w:val="en-US" w:eastAsia="zh-CN"/>
              </w:rPr>
            </w:pPr>
            <w:r>
              <w:rPr>
                <w:rFonts w:hint="eastAsia" w:ascii="仿宋" w:hAnsi="仿宋" w:eastAsia="仿宋" w:cs="仿宋"/>
                <w:lang w:val="en-US" w:eastAsia="zh-CN"/>
              </w:rPr>
              <w:t>履约评价情况</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4237" w:type="dxa"/>
            <w:vAlign w:val="center"/>
          </w:tcPr>
          <w:p>
            <w:pPr>
              <w:rPr>
                <w:rFonts w:hint="eastAsia" w:ascii="仿宋" w:hAnsi="仿宋" w:eastAsia="仿宋" w:cs="仿宋"/>
              </w:rPr>
            </w:pPr>
            <w:r>
              <w:rPr>
                <w:rFonts w:hint="eastAsia" w:ascii="仿宋" w:hAnsi="仿宋" w:eastAsia="仿宋" w:cs="仿宋"/>
              </w:rPr>
              <w:t xml:space="preserve">（一）评分内容： </w:t>
            </w:r>
          </w:p>
          <w:p>
            <w:pPr>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eastAsia="zh-CN"/>
              </w:rPr>
              <w:t>自</w:t>
            </w:r>
            <w:r>
              <w:rPr>
                <w:rFonts w:hint="eastAsia" w:ascii="仿宋" w:hAnsi="仿宋" w:eastAsia="仿宋" w:cs="仿宋"/>
              </w:rPr>
              <w:t>202</w:t>
            </w:r>
            <w:r>
              <w:rPr>
                <w:rFonts w:hint="eastAsia" w:ascii="仿宋" w:hAnsi="仿宋" w:eastAsia="仿宋" w:cs="仿宋"/>
                <w:lang w:val="en-US" w:eastAsia="zh-CN"/>
              </w:rPr>
              <w:t>1</w:t>
            </w:r>
            <w:r>
              <w:rPr>
                <w:rFonts w:hint="eastAsia" w:ascii="仿宋" w:hAnsi="仿宋" w:eastAsia="仿宋" w:cs="仿宋"/>
              </w:rPr>
              <w:t xml:space="preserve"> 年 1 月 1 日至本项目开标之日（以合同签订日期为准），提供所</w:t>
            </w:r>
            <w:r>
              <w:rPr>
                <w:rFonts w:hint="eastAsia" w:ascii="仿宋" w:hAnsi="仿宋" w:eastAsia="仿宋" w:cs="仿宋"/>
                <w:lang w:eastAsia="zh-CN"/>
              </w:rPr>
              <w:t>承担过的装饰或修缮工程设计</w:t>
            </w:r>
            <w:r>
              <w:rPr>
                <w:rFonts w:hint="eastAsia" w:ascii="仿宋" w:hAnsi="仿宋" w:eastAsia="仿宋" w:cs="仿宋"/>
              </w:rPr>
              <w:t>项目的履约评价为正面评价（优秀、优良、良好、满意或相当于类似评价）</w:t>
            </w:r>
            <w:r>
              <w:rPr>
                <w:rFonts w:hint="eastAsia" w:ascii="仿宋" w:hAnsi="仿宋" w:eastAsia="仿宋" w:cs="仿宋"/>
                <w:lang w:eastAsia="zh-CN"/>
              </w:rPr>
              <w:t>的</w:t>
            </w:r>
            <w:r>
              <w:rPr>
                <w:rFonts w:hint="eastAsia" w:ascii="仿宋" w:hAnsi="仿宋" w:eastAsia="仿宋" w:cs="仿宋"/>
              </w:rPr>
              <w:t>，每提供一个</w:t>
            </w:r>
            <w:r>
              <w:rPr>
                <w:rFonts w:hint="eastAsia" w:ascii="仿宋" w:hAnsi="仿宋" w:eastAsia="仿宋" w:cs="仿宋"/>
                <w:lang w:eastAsia="zh-CN"/>
              </w:rPr>
              <w:t>正面</w:t>
            </w:r>
            <w:r>
              <w:rPr>
                <w:rFonts w:hint="eastAsia" w:ascii="仿宋" w:hAnsi="仿宋" w:eastAsia="仿宋" w:cs="仿宋"/>
              </w:rPr>
              <w:t xml:space="preserve">履约评价的得 </w:t>
            </w:r>
            <w:r>
              <w:rPr>
                <w:rFonts w:hint="eastAsia" w:ascii="仿宋" w:hAnsi="仿宋" w:eastAsia="仿宋" w:cs="仿宋"/>
                <w:lang w:val="en-US" w:eastAsia="zh-CN"/>
              </w:rPr>
              <w:t>2</w:t>
            </w:r>
            <w:r>
              <w:rPr>
                <w:rFonts w:hint="eastAsia" w:ascii="仿宋" w:hAnsi="仿宋" w:eastAsia="仿宋" w:cs="仿宋"/>
              </w:rPr>
              <w:t>分，最高得</w:t>
            </w:r>
            <w:r>
              <w:rPr>
                <w:rFonts w:hint="eastAsia" w:ascii="仿宋" w:hAnsi="仿宋" w:eastAsia="仿宋" w:cs="仿宋"/>
                <w:lang w:val="en-US" w:eastAsia="zh-CN"/>
              </w:rPr>
              <w:t>20</w:t>
            </w:r>
            <w:r>
              <w:rPr>
                <w:rFonts w:hint="eastAsia" w:ascii="仿宋" w:hAnsi="仿宋" w:eastAsia="仿宋" w:cs="仿宋"/>
              </w:rPr>
              <w:t>分。同一项目按一份评价计算，不重复计算分数</w:t>
            </w:r>
            <w:r>
              <w:rPr>
                <w:rFonts w:hint="eastAsia" w:ascii="仿宋" w:hAnsi="仿宋" w:eastAsia="仿宋" w:cs="仿宋"/>
                <w:lang w:eastAsia="zh-CN"/>
              </w:rPr>
              <w:t>；</w:t>
            </w:r>
          </w:p>
          <w:p>
            <w:pPr>
              <w:rPr>
                <w:rFonts w:hint="eastAsia" w:ascii="仿宋" w:hAnsi="仿宋" w:eastAsia="仿宋" w:cs="仿宋"/>
              </w:rPr>
            </w:pPr>
            <w:r>
              <w:rPr>
                <w:rFonts w:hint="eastAsia" w:ascii="仿宋" w:hAnsi="仿宋" w:eastAsia="仿宋" w:cs="仿宋"/>
              </w:rPr>
              <w:t xml:space="preserve">（二）评分依据： </w:t>
            </w:r>
          </w:p>
          <w:p>
            <w:pPr>
              <w:rPr>
                <w:rFonts w:hint="eastAsia" w:ascii="仿宋" w:hAnsi="仿宋" w:eastAsia="仿宋" w:cs="仿宋"/>
              </w:rPr>
            </w:pPr>
            <w:r>
              <w:rPr>
                <w:rFonts w:hint="eastAsia" w:ascii="仿宋" w:hAnsi="仿宋" w:eastAsia="仿宋" w:cs="仿宋"/>
              </w:rPr>
              <w:t>1.要求同时提供合同关键信息，且履约评价</w:t>
            </w:r>
            <w:r>
              <w:rPr>
                <w:rFonts w:hint="eastAsia" w:ascii="仿宋" w:hAnsi="仿宋" w:eastAsia="仿宋" w:cs="仿宋"/>
                <w:lang w:eastAsia="zh-CN"/>
              </w:rPr>
              <w:t>为正面的</w:t>
            </w:r>
            <w:r>
              <w:rPr>
                <w:rFonts w:hint="eastAsia" w:ascii="仿宋" w:hAnsi="仿宋" w:eastAsia="仿宋" w:cs="仿宋"/>
              </w:rPr>
              <w:t>证明文件作为得分依据，</w:t>
            </w:r>
            <w:r>
              <w:rPr>
                <w:rFonts w:hint="eastAsia" w:ascii="仿宋" w:hAnsi="仿宋" w:eastAsia="仿宋" w:cs="仿宋"/>
                <w:lang w:eastAsia="zh-CN"/>
              </w:rPr>
              <w:t>正面</w:t>
            </w:r>
            <w:r>
              <w:rPr>
                <w:rFonts w:hint="eastAsia" w:ascii="仿宋" w:hAnsi="仿宋" w:eastAsia="仿宋" w:cs="仿宋"/>
              </w:rPr>
              <w:t>履约评价</w:t>
            </w:r>
            <w:r>
              <w:rPr>
                <w:rFonts w:hint="eastAsia" w:ascii="仿宋" w:hAnsi="仿宋" w:eastAsia="仿宋" w:cs="仿宋"/>
                <w:lang w:eastAsia="zh-CN"/>
              </w:rPr>
              <w:t>证明文件</w:t>
            </w:r>
            <w:r>
              <w:rPr>
                <w:rFonts w:hint="eastAsia" w:ascii="仿宋" w:hAnsi="仿宋" w:eastAsia="仿宋" w:cs="仿宋"/>
              </w:rPr>
              <w:t xml:space="preserve">需加盖合同甲方公章（或甲方业务章）。 </w:t>
            </w:r>
          </w:p>
          <w:p>
            <w:pPr>
              <w:rPr>
                <w:rFonts w:hint="eastAsia" w:ascii="仿宋" w:hAnsi="仿宋" w:eastAsia="仿宋" w:cs="仿宋"/>
              </w:rPr>
            </w:pPr>
            <w:r>
              <w:rPr>
                <w:rFonts w:hint="eastAsia" w:ascii="仿宋" w:hAnsi="仿宋" w:eastAsia="仿宋" w:cs="仿宋"/>
              </w:rPr>
              <w:t xml:space="preserve">2.通过合同关键信息无法判断是否得分的，还须同时提供能证明得分的其它证明资料，如项目报告或合同甲方出具的证明文件等。 </w:t>
            </w:r>
          </w:p>
          <w:p>
            <w:pPr>
              <w:rPr>
                <w:rFonts w:hint="eastAsia" w:ascii="仿宋" w:hAnsi="仿宋" w:eastAsia="仿宋" w:cs="仿宋"/>
              </w:rPr>
            </w:pPr>
            <w:r>
              <w:rPr>
                <w:rFonts w:hint="eastAsia" w:ascii="仿宋" w:hAnsi="仿宋" w:eastAsia="仿宋" w:cs="仿宋"/>
              </w:rPr>
              <w:t>3.以上资料均要求提供扫描件，原件备查。评分中出现无证明资料或专家无法凭所提供资料判断是否得分的情况，一律作不得分处理。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05" w:type="dxa"/>
            <w:vMerge w:val="continue"/>
            <w:vAlign w:val="center"/>
          </w:tcPr>
          <w:p>
            <w:pPr>
              <w:rPr>
                <w:rFonts w:ascii="仿宋" w:hAnsi="仿宋" w:eastAsia="仿宋" w:cs="仿宋"/>
              </w:rPr>
            </w:pPr>
          </w:p>
        </w:tc>
        <w:tc>
          <w:tcPr>
            <w:tcW w:w="1242" w:type="dxa"/>
            <w:vAlign w:val="center"/>
          </w:tcPr>
          <w:p>
            <w:pPr>
              <w:rPr>
                <w:rFonts w:ascii="仿宋" w:hAnsi="仿宋" w:eastAsia="仿宋" w:cs="仿宋"/>
              </w:rPr>
            </w:pPr>
            <w:r>
              <w:rPr>
                <w:rFonts w:hint="eastAsia" w:ascii="仿宋" w:hAnsi="仿宋" w:eastAsia="仿宋" w:cs="仿宋"/>
              </w:rPr>
              <w:t>项目人员配置</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4237" w:type="dxa"/>
            <w:vAlign w:val="center"/>
          </w:tcPr>
          <w:p>
            <w:pPr>
              <w:numPr>
                <w:ilvl w:val="0"/>
                <w:numId w:val="1"/>
              </w:numPr>
              <w:rPr>
                <w:rFonts w:hint="eastAsia" w:ascii="仿宋" w:hAnsi="仿宋" w:eastAsia="仿宋" w:cs="仿宋"/>
              </w:rPr>
            </w:pPr>
            <w:r>
              <w:rPr>
                <w:rFonts w:hint="eastAsia" w:ascii="仿宋" w:hAnsi="仿宋" w:eastAsia="仿宋" w:cs="仿宋"/>
              </w:rPr>
              <w:t>评审内容：</w:t>
            </w:r>
          </w:p>
          <w:p>
            <w:pPr>
              <w:numPr>
                <w:ilvl w:val="0"/>
                <w:numId w:val="0"/>
              </w:numPr>
              <w:rPr>
                <w:rFonts w:hint="eastAsia" w:ascii="仿宋" w:hAnsi="仿宋" w:eastAsia="仿宋" w:cs="仿宋"/>
              </w:rPr>
            </w:pPr>
            <w:r>
              <w:rPr>
                <w:rFonts w:hint="eastAsia" w:ascii="仿宋" w:hAnsi="仿宋" w:eastAsia="仿宋" w:cs="仿宋"/>
              </w:rPr>
              <w:t>（1）项目负责人（仅限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4分</w:t>
            </w:r>
            <w:r>
              <w:rPr>
                <w:rFonts w:hint="eastAsia" w:ascii="仿宋" w:hAnsi="仿宋" w:eastAsia="仿宋" w:cs="仿宋"/>
              </w:rPr>
              <w:t>：</w:t>
            </w:r>
          </w:p>
          <w:p>
            <w:pPr>
              <w:numPr>
                <w:ilvl w:val="0"/>
                <w:numId w:val="0"/>
              </w:numPr>
              <w:rPr>
                <w:rFonts w:hint="eastAsia" w:ascii="仿宋" w:hAnsi="仿宋" w:eastAsia="仿宋" w:cs="仿宋"/>
              </w:rPr>
            </w:pPr>
            <w:r>
              <w:rPr>
                <w:rFonts w:hint="eastAsia" w:ascii="仿宋" w:hAnsi="仿宋" w:eastAsia="仿宋" w:cs="仿宋"/>
              </w:rPr>
              <w:t>①具备一级注册建筑师证书的</w:t>
            </w:r>
            <w:r>
              <w:rPr>
                <w:rFonts w:hint="eastAsia" w:ascii="仿宋" w:hAnsi="仿宋" w:eastAsia="仿宋" w:cs="仿宋"/>
                <w:lang w:eastAsia="zh-CN"/>
              </w:rPr>
              <w:t>，</w:t>
            </w:r>
            <w:r>
              <w:rPr>
                <w:rFonts w:hint="eastAsia" w:ascii="仿宋" w:hAnsi="仿宋" w:eastAsia="仿宋" w:cs="仿宋"/>
              </w:rPr>
              <w:t>得</w:t>
            </w:r>
            <w:r>
              <w:rPr>
                <w:rFonts w:hint="eastAsia" w:ascii="仿宋" w:hAnsi="仿宋" w:eastAsia="仿宋" w:cs="仿宋"/>
                <w:lang w:val="en-US" w:eastAsia="zh-CN"/>
              </w:rPr>
              <w:t>2</w:t>
            </w:r>
            <w:r>
              <w:rPr>
                <w:rFonts w:hint="eastAsia" w:ascii="仿宋" w:hAnsi="仿宋" w:eastAsia="仿宋" w:cs="仿宋"/>
              </w:rPr>
              <w:t xml:space="preserve"> 分； </w:t>
            </w:r>
          </w:p>
          <w:p>
            <w:pPr>
              <w:numPr>
                <w:ilvl w:val="0"/>
                <w:numId w:val="0"/>
              </w:numPr>
              <w:rPr>
                <w:rFonts w:hint="eastAsia" w:ascii="仿宋" w:hAnsi="仿宋" w:eastAsia="仿宋" w:cs="仿宋"/>
              </w:rPr>
            </w:pPr>
            <w:r>
              <w:rPr>
                <w:rFonts w:hint="eastAsia" w:ascii="仿宋" w:hAnsi="仿宋" w:eastAsia="仿宋" w:cs="仿宋"/>
              </w:rPr>
              <w:t xml:space="preserve">②具有高级工程师的，得 </w:t>
            </w:r>
            <w:r>
              <w:rPr>
                <w:rFonts w:hint="eastAsia" w:ascii="仿宋" w:hAnsi="仿宋" w:eastAsia="仿宋" w:cs="仿宋"/>
                <w:lang w:val="en-US" w:eastAsia="zh-CN"/>
              </w:rPr>
              <w:t>2</w:t>
            </w:r>
            <w:r>
              <w:rPr>
                <w:rFonts w:hint="eastAsia" w:ascii="仿宋" w:hAnsi="仿宋" w:eastAsia="仿宋" w:cs="仿宋"/>
              </w:rPr>
              <w:t>分；</w:t>
            </w:r>
          </w:p>
          <w:p>
            <w:pPr>
              <w:numPr>
                <w:ilvl w:val="0"/>
                <w:numId w:val="2"/>
              </w:numPr>
              <w:rPr>
                <w:rFonts w:hint="eastAsia" w:ascii="仿宋" w:hAnsi="仿宋" w:eastAsia="仿宋" w:cs="仿宋"/>
              </w:rPr>
            </w:pPr>
            <w:r>
              <w:rPr>
                <w:rFonts w:hint="eastAsia" w:ascii="仿宋" w:hAnsi="仿宋" w:eastAsia="仿宋" w:cs="仿宋"/>
              </w:rPr>
              <w:t>建筑专业</w:t>
            </w:r>
            <w:r>
              <w:rPr>
                <w:rFonts w:hint="eastAsia" w:ascii="仿宋" w:hAnsi="仿宋" w:eastAsia="仿宋" w:cs="仿宋"/>
                <w:lang w:val="en-US" w:eastAsia="zh-CN"/>
              </w:rPr>
              <w:t>设计师</w:t>
            </w:r>
            <w:r>
              <w:rPr>
                <w:rFonts w:hint="eastAsia" w:ascii="仿宋" w:hAnsi="仿宋" w:eastAsia="仿宋" w:cs="仿宋"/>
              </w:rPr>
              <w:t>（仅限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2分</w:t>
            </w:r>
            <w:r>
              <w:rPr>
                <w:rFonts w:hint="eastAsia" w:ascii="仿宋" w:hAnsi="仿宋" w:eastAsia="仿宋" w:cs="仿宋"/>
              </w:rPr>
              <w:t>：</w:t>
            </w:r>
          </w:p>
          <w:p>
            <w:pPr>
              <w:numPr>
                <w:ilvl w:val="0"/>
                <w:numId w:val="0"/>
              </w:numPr>
              <w:rPr>
                <w:rFonts w:hint="eastAsia" w:ascii="仿宋" w:hAnsi="仿宋" w:eastAsia="仿宋" w:cs="仿宋"/>
              </w:rPr>
            </w:pPr>
            <w:r>
              <w:rPr>
                <w:rFonts w:hint="eastAsia" w:ascii="仿宋" w:hAnsi="仿宋" w:eastAsia="仿宋" w:cs="仿宋"/>
              </w:rPr>
              <w:t>①具备一级注册建筑师证书的</w:t>
            </w:r>
            <w:r>
              <w:rPr>
                <w:rFonts w:hint="eastAsia" w:ascii="仿宋" w:hAnsi="仿宋" w:eastAsia="仿宋" w:cs="仿宋"/>
                <w:lang w:eastAsia="zh-CN"/>
              </w:rPr>
              <w:t>，</w:t>
            </w:r>
            <w:r>
              <w:rPr>
                <w:rFonts w:hint="eastAsia" w:ascii="仿宋" w:hAnsi="仿宋" w:eastAsia="仿宋" w:cs="仿宋"/>
              </w:rPr>
              <w:t>得</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rPr>
                <w:rFonts w:hint="eastAsia" w:ascii="仿宋" w:hAnsi="仿宋" w:eastAsia="仿宋" w:cs="仿宋"/>
              </w:rPr>
            </w:pPr>
            <w:r>
              <w:rPr>
                <w:rFonts w:hint="eastAsia" w:ascii="仿宋" w:hAnsi="仿宋" w:eastAsia="仿宋" w:cs="仿宋"/>
              </w:rPr>
              <w:t>②具有高级工程师的，得</w:t>
            </w:r>
            <w:r>
              <w:rPr>
                <w:rFonts w:hint="eastAsia" w:ascii="仿宋" w:hAnsi="仿宋" w:eastAsia="仿宋" w:cs="仿宋"/>
                <w:lang w:val="en-US" w:eastAsia="zh-CN"/>
              </w:rPr>
              <w:t>1</w:t>
            </w:r>
            <w:r>
              <w:rPr>
                <w:rFonts w:hint="eastAsia" w:ascii="仿宋" w:hAnsi="仿宋" w:eastAsia="仿宋" w:cs="仿宋"/>
              </w:rPr>
              <w:t>分；</w:t>
            </w:r>
          </w:p>
          <w:p>
            <w:pPr>
              <w:numPr>
                <w:ilvl w:val="0"/>
                <w:numId w:val="2"/>
              </w:numPr>
              <w:ind w:left="0" w:leftChars="0" w:firstLine="0" w:firstLineChars="0"/>
              <w:rPr>
                <w:rFonts w:hint="eastAsia" w:ascii="仿宋" w:hAnsi="仿宋" w:eastAsia="仿宋" w:cs="仿宋"/>
              </w:rPr>
            </w:pPr>
            <w:r>
              <w:rPr>
                <w:rFonts w:hint="eastAsia" w:ascii="仿宋" w:hAnsi="仿宋" w:eastAsia="仿宋" w:cs="仿宋"/>
                <w:lang w:val="en-US" w:eastAsia="zh-CN"/>
              </w:rPr>
              <w:t>结构</w:t>
            </w:r>
            <w:r>
              <w:rPr>
                <w:rFonts w:hint="eastAsia" w:ascii="仿宋" w:hAnsi="仿宋" w:eastAsia="仿宋" w:cs="仿宋"/>
              </w:rPr>
              <w:t>专业</w:t>
            </w:r>
            <w:r>
              <w:rPr>
                <w:rFonts w:hint="eastAsia" w:ascii="仿宋" w:hAnsi="仿宋" w:eastAsia="仿宋" w:cs="仿宋"/>
                <w:lang w:val="en-US" w:eastAsia="zh-CN"/>
              </w:rPr>
              <w:t>设计师</w:t>
            </w:r>
            <w:r>
              <w:rPr>
                <w:rFonts w:hint="eastAsia" w:ascii="仿宋" w:hAnsi="仿宋" w:eastAsia="仿宋" w:cs="仿宋"/>
              </w:rPr>
              <w:t>（仅限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2分</w:t>
            </w:r>
            <w:r>
              <w:rPr>
                <w:rFonts w:hint="eastAsia" w:ascii="仿宋" w:hAnsi="仿宋" w:eastAsia="仿宋" w:cs="仿宋"/>
              </w:rPr>
              <w:t>：</w:t>
            </w:r>
          </w:p>
          <w:p>
            <w:pPr>
              <w:numPr>
                <w:ilvl w:val="0"/>
                <w:numId w:val="0"/>
              </w:numPr>
              <w:ind w:leftChars="0"/>
              <w:rPr>
                <w:rFonts w:hint="eastAsia" w:ascii="仿宋" w:hAnsi="仿宋" w:eastAsia="仿宋" w:cs="仿宋"/>
              </w:rPr>
            </w:pPr>
            <w:r>
              <w:rPr>
                <w:rFonts w:hint="eastAsia" w:ascii="仿宋" w:hAnsi="仿宋" w:eastAsia="仿宋" w:cs="仿宋"/>
              </w:rPr>
              <w:t>①具备一级</w:t>
            </w:r>
            <w:r>
              <w:rPr>
                <w:rFonts w:hint="eastAsia" w:ascii="仿宋" w:hAnsi="仿宋" w:eastAsia="仿宋" w:cs="仿宋"/>
                <w:lang w:val="en-US" w:eastAsia="zh-CN"/>
              </w:rPr>
              <w:t>结构</w:t>
            </w:r>
            <w:r>
              <w:rPr>
                <w:rFonts w:hint="eastAsia" w:ascii="仿宋" w:hAnsi="仿宋" w:eastAsia="仿宋" w:cs="仿宋"/>
              </w:rPr>
              <w:t>建筑师证书的，得</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ind w:leftChars="0"/>
              <w:rPr>
                <w:rFonts w:hint="eastAsia" w:ascii="仿宋" w:hAnsi="仿宋" w:eastAsia="仿宋" w:cs="仿宋"/>
              </w:rPr>
            </w:pPr>
            <w:r>
              <w:rPr>
                <w:rFonts w:hint="eastAsia" w:ascii="仿宋" w:hAnsi="仿宋" w:eastAsia="仿宋" w:cs="仿宋"/>
              </w:rPr>
              <w:t>②具有高级工程师的，得</w:t>
            </w:r>
            <w:r>
              <w:rPr>
                <w:rFonts w:hint="eastAsia" w:ascii="仿宋" w:hAnsi="仿宋" w:eastAsia="仿宋" w:cs="仿宋"/>
                <w:lang w:val="en-US" w:eastAsia="zh-CN"/>
              </w:rPr>
              <w:t>1</w:t>
            </w:r>
            <w:r>
              <w:rPr>
                <w:rFonts w:hint="eastAsia" w:ascii="仿宋" w:hAnsi="仿宋" w:eastAsia="仿宋" w:cs="仿宋"/>
              </w:rPr>
              <w:t>分；</w:t>
            </w:r>
          </w:p>
          <w:p>
            <w:pPr>
              <w:numPr>
                <w:ilvl w:val="0"/>
                <w:numId w:val="2"/>
              </w:numPr>
              <w:ind w:left="0" w:leftChars="0" w:firstLine="0" w:firstLineChars="0"/>
              <w:rPr>
                <w:rFonts w:hint="eastAsia" w:ascii="仿宋" w:hAnsi="仿宋" w:eastAsia="仿宋" w:cs="仿宋"/>
              </w:rPr>
            </w:pPr>
            <w:r>
              <w:rPr>
                <w:rFonts w:hint="eastAsia" w:ascii="仿宋" w:hAnsi="仿宋" w:eastAsia="仿宋" w:cs="仿宋"/>
                <w:lang w:val="en-US" w:eastAsia="zh-CN"/>
              </w:rPr>
              <w:t>电气</w:t>
            </w:r>
            <w:r>
              <w:rPr>
                <w:rFonts w:hint="eastAsia" w:ascii="仿宋" w:hAnsi="仿宋" w:eastAsia="仿宋" w:cs="仿宋"/>
              </w:rPr>
              <w:t>专业</w:t>
            </w:r>
            <w:r>
              <w:rPr>
                <w:rFonts w:hint="eastAsia" w:ascii="仿宋" w:hAnsi="仿宋" w:eastAsia="仿宋" w:cs="仿宋"/>
                <w:lang w:val="en-US" w:eastAsia="zh-CN"/>
              </w:rPr>
              <w:t>设计师</w:t>
            </w:r>
            <w:r>
              <w:rPr>
                <w:rFonts w:hint="eastAsia" w:ascii="仿宋" w:hAnsi="仿宋" w:eastAsia="仿宋" w:cs="仿宋"/>
              </w:rPr>
              <w:t>（仅限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2分</w:t>
            </w:r>
            <w:r>
              <w:rPr>
                <w:rFonts w:hint="eastAsia" w:ascii="仿宋" w:hAnsi="仿宋" w:eastAsia="仿宋" w:cs="仿宋"/>
              </w:rPr>
              <w:t>：</w:t>
            </w:r>
          </w:p>
          <w:p>
            <w:pPr>
              <w:numPr>
                <w:ilvl w:val="0"/>
                <w:numId w:val="0"/>
              </w:numPr>
              <w:ind w:leftChars="0"/>
              <w:rPr>
                <w:rFonts w:hint="eastAsia" w:ascii="仿宋" w:hAnsi="仿宋" w:eastAsia="仿宋" w:cs="仿宋"/>
              </w:rPr>
            </w:pPr>
            <w:r>
              <w:rPr>
                <w:rFonts w:hint="eastAsia" w:ascii="仿宋" w:hAnsi="仿宋" w:eastAsia="仿宋" w:cs="仿宋"/>
              </w:rPr>
              <w:t>①具备</w:t>
            </w:r>
            <w:r>
              <w:rPr>
                <w:rFonts w:hint="eastAsia" w:ascii="仿宋" w:hAnsi="仿宋" w:eastAsia="仿宋" w:cs="仿宋"/>
                <w:lang w:val="en-US" w:eastAsia="zh-CN"/>
              </w:rPr>
              <w:t>注册电气工程师</w:t>
            </w:r>
            <w:r>
              <w:rPr>
                <w:rFonts w:hint="eastAsia" w:ascii="仿宋" w:hAnsi="仿宋" w:eastAsia="仿宋" w:cs="仿宋"/>
              </w:rPr>
              <w:t xml:space="preserve">证书的，得 </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ind w:leftChars="0"/>
              <w:rPr>
                <w:rFonts w:hint="eastAsia" w:ascii="仿宋" w:hAnsi="仿宋" w:eastAsia="仿宋" w:cs="仿宋"/>
              </w:rPr>
            </w:pPr>
            <w:r>
              <w:rPr>
                <w:rFonts w:hint="eastAsia" w:ascii="仿宋" w:hAnsi="仿宋" w:eastAsia="仿宋" w:cs="仿宋"/>
              </w:rPr>
              <w:t>②具有高级工程师的，得</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ind w:left="105" w:leftChars="0"/>
              <w:rPr>
                <w:rFonts w:hint="eastAsia" w:ascii="仿宋" w:hAnsi="仿宋" w:eastAsia="仿宋" w:cs="仿宋"/>
              </w:rPr>
            </w:pPr>
            <w:r>
              <w:rPr>
                <w:rFonts w:hint="eastAsia" w:ascii="仿宋" w:hAnsi="仿宋" w:eastAsia="仿宋" w:cs="仿宋"/>
                <w:lang w:eastAsia="zh-CN"/>
              </w:rPr>
              <w:t>（二）</w:t>
            </w:r>
            <w:r>
              <w:rPr>
                <w:rFonts w:hint="eastAsia" w:ascii="仿宋" w:hAnsi="仿宋" w:eastAsia="仿宋" w:cs="仿宋"/>
              </w:rPr>
              <w:t xml:space="preserve">评审依据： </w:t>
            </w:r>
          </w:p>
          <w:p>
            <w:pPr>
              <w:numPr>
                <w:ilvl w:val="0"/>
                <w:numId w:val="3"/>
              </w:numPr>
              <w:ind w:left="105" w:leftChars="0"/>
              <w:rPr>
                <w:rFonts w:hint="eastAsia" w:ascii="仿宋" w:hAnsi="仿宋" w:eastAsia="仿宋" w:cs="仿宋"/>
              </w:rPr>
            </w:pPr>
            <w:r>
              <w:rPr>
                <w:rFonts w:hint="eastAsia" w:ascii="仿宋" w:hAnsi="仿宋" w:eastAsia="仿宋" w:cs="仿宋"/>
              </w:rPr>
              <w:t xml:space="preserve">以上配备人员必须为投标人自有员工，提供投标截止日前由投标人为其缴交的近三个月内任意一个月的个人社保证明，如供应商为新成立单位且成立时间不足一个月的，可提供加盖公章的情况说明。如为退休返聘人员则提供劳动合同或 返聘协议，否则本项直接计0分。 </w:t>
            </w:r>
          </w:p>
          <w:p>
            <w:pPr>
              <w:numPr>
                <w:ilvl w:val="0"/>
                <w:numId w:val="3"/>
              </w:numPr>
              <w:ind w:left="105" w:leftChars="0" w:firstLine="0" w:firstLineChars="0"/>
              <w:rPr>
                <w:rFonts w:hint="eastAsia" w:ascii="仿宋" w:hAnsi="仿宋" w:eastAsia="仿宋" w:cs="仿宋"/>
              </w:rPr>
            </w:pPr>
            <w:r>
              <w:rPr>
                <w:rFonts w:hint="eastAsia" w:ascii="仿宋" w:hAnsi="仿宋" w:eastAsia="仿宋" w:cs="仿宋"/>
              </w:rPr>
              <w:t>注册类人员(注册建造师)要求提供官方注册系统查询截图 (要求体现注册单位信息)及证书。</w:t>
            </w:r>
          </w:p>
          <w:p>
            <w:pPr>
              <w:numPr>
                <w:ilvl w:val="0"/>
                <w:numId w:val="3"/>
              </w:numPr>
              <w:ind w:left="105" w:leftChars="0" w:firstLine="0" w:firstLineChars="0"/>
              <w:rPr>
                <w:rFonts w:hint="eastAsia" w:ascii="仿宋" w:hAnsi="仿宋" w:eastAsia="仿宋" w:cs="仿宋"/>
              </w:rPr>
            </w:pPr>
            <w:r>
              <w:rPr>
                <w:rFonts w:hint="eastAsia" w:ascii="仿宋" w:hAnsi="仿宋" w:eastAsia="仿宋" w:cs="仿宋"/>
              </w:rPr>
              <w:t>非注册类人员须提供相关证书作为得分依据。</w:t>
            </w:r>
          </w:p>
          <w:p>
            <w:pPr>
              <w:numPr>
                <w:ilvl w:val="0"/>
                <w:numId w:val="0"/>
              </w:numPr>
              <w:ind w:left="105" w:leftChars="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rPr>
              <w:t>.以上资料均要求提供扫描件（或官方网站截 图），原件备查。未提供有效证明材料的或者提 供的证明材料不符合要求的或者提供的证明材料不清晰导致评审专家无法辨认的，一律作不得分处理。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05" w:type="dxa"/>
            <w:vAlign w:val="center"/>
          </w:tcPr>
          <w:p>
            <w:pPr>
              <w:rPr>
                <w:rFonts w:ascii="仿宋" w:hAnsi="仿宋" w:eastAsia="仿宋" w:cs="仿宋"/>
              </w:rPr>
            </w:pPr>
          </w:p>
        </w:tc>
        <w:tc>
          <w:tcPr>
            <w:tcW w:w="1242" w:type="dxa"/>
            <w:vAlign w:val="center"/>
          </w:tcPr>
          <w:p>
            <w:pPr>
              <w:rPr>
                <w:rFonts w:hint="eastAsia" w:ascii="仿宋" w:hAnsi="仿宋" w:eastAsia="仿宋" w:cs="仿宋"/>
              </w:rPr>
            </w:pPr>
            <w:r>
              <w:rPr>
                <w:rFonts w:hint="eastAsia" w:ascii="仿宋" w:hAnsi="仿宋" w:eastAsia="仿宋" w:cs="仿宋"/>
                <w:lang w:eastAsia="zh-CN"/>
              </w:rPr>
              <w:t>诚信情况</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5</w:t>
            </w:r>
          </w:p>
        </w:tc>
        <w:tc>
          <w:tcPr>
            <w:tcW w:w="4237" w:type="dxa"/>
            <w:vAlign w:val="center"/>
          </w:tcPr>
          <w:p>
            <w:pPr>
              <w:rPr>
                <w:rFonts w:hint="eastAsia" w:ascii="仿宋" w:hAnsi="仿宋" w:eastAsia="仿宋" w:cs="仿宋"/>
                <w:kern w:val="2"/>
                <w:sz w:val="21"/>
                <w:szCs w:val="22"/>
                <w:lang w:val="en-US" w:eastAsia="zh-CN" w:bidi="ar-SA"/>
              </w:rPr>
            </w:pPr>
            <w:r>
              <w:rPr>
                <w:rFonts w:hint="eastAsia" w:ascii="仿宋" w:hAnsi="仿宋" w:eastAsia="仿宋" w:cs="仿宋"/>
              </w:rPr>
              <w:t>投标人在参与政府采购活动中存在诚信相关问题且在主管部门相关处理措施实施期限内的，本项不得分，否则得满分。投标人无需提供任何证明材料，由评审委员会现场系统查询相关信息。</w:t>
            </w:r>
          </w:p>
        </w:tc>
        <w:tc>
          <w:tcPr>
            <w:tcW w:w="1301" w:type="dxa"/>
            <w:vAlign w:val="center"/>
          </w:tcPr>
          <w:p>
            <w:pPr>
              <w:rPr>
                <w:rFonts w:ascii="仿宋" w:hAnsi="仿宋" w:eastAsia="仿宋" w:cs="仿宋"/>
              </w:rPr>
            </w:pPr>
          </w:p>
        </w:tc>
      </w:tr>
    </w:tbl>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DEAEE"/>
    <w:multiLevelType w:val="singleLevel"/>
    <w:tmpl w:val="CACDEAEE"/>
    <w:lvl w:ilvl="0" w:tentative="0">
      <w:start w:val="2"/>
      <w:numFmt w:val="decimal"/>
      <w:suff w:val="nothing"/>
      <w:lvlText w:val="（%1）"/>
      <w:lvlJc w:val="left"/>
    </w:lvl>
  </w:abstractNum>
  <w:abstractNum w:abstractNumId="1">
    <w:nsid w:val="E6461892"/>
    <w:multiLevelType w:val="singleLevel"/>
    <w:tmpl w:val="E6461892"/>
    <w:lvl w:ilvl="0" w:tentative="0">
      <w:start w:val="1"/>
      <w:numFmt w:val="chineseCounting"/>
      <w:suff w:val="nothing"/>
      <w:lvlText w:val="（%1）"/>
      <w:lvlJc w:val="left"/>
      <w:rPr>
        <w:rFonts w:hint="eastAsia"/>
      </w:rPr>
    </w:lvl>
  </w:abstractNum>
  <w:abstractNum w:abstractNumId="2">
    <w:nsid w:val="1DD30963"/>
    <w:multiLevelType w:val="singleLevel"/>
    <w:tmpl w:val="1DD3096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WM1MjVjYmNlNzM2YWMxZWViOTQzZTc0NjMyMWMifQ=="/>
  </w:docVars>
  <w:rsids>
    <w:rsidRoot w:val="005B4755"/>
    <w:rsid w:val="000F40A4"/>
    <w:rsid w:val="001D2F27"/>
    <w:rsid w:val="00277ED2"/>
    <w:rsid w:val="00540B8F"/>
    <w:rsid w:val="005B4755"/>
    <w:rsid w:val="005B621D"/>
    <w:rsid w:val="006255B1"/>
    <w:rsid w:val="00635CB0"/>
    <w:rsid w:val="007A4F24"/>
    <w:rsid w:val="007C6D11"/>
    <w:rsid w:val="008E39BE"/>
    <w:rsid w:val="00916C66"/>
    <w:rsid w:val="00AD3D30"/>
    <w:rsid w:val="00B803A1"/>
    <w:rsid w:val="00BB553F"/>
    <w:rsid w:val="00C67A22"/>
    <w:rsid w:val="00D71BD6"/>
    <w:rsid w:val="00DA4F0F"/>
    <w:rsid w:val="00DF4FC1"/>
    <w:rsid w:val="00FD16A2"/>
    <w:rsid w:val="017C5480"/>
    <w:rsid w:val="025C1016"/>
    <w:rsid w:val="04B4134F"/>
    <w:rsid w:val="083F4386"/>
    <w:rsid w:val="08B7185B"/>
    <w:rsid w:val="0AB30AED"/>
    <w:rsid w:val="0CFF0F1B"/>
    <w:rsid w:val="10740F63"/>
    <w:rsid w:val="10C64675"/>
    <w:rsid w:val="13C407C9"/>
    <w:rsid w:val="140B63F8"/>
    <w:rsid w:val="152E4A94"/>
    <w:rsid w:val="15FE3828"/>
    <w:rsid w:val="163E58B7"/>
    <w:rsid w:val="17113924"/>
    <w:rsid w:val="18272BE6"/>
    <w:rsid w:val="187316DA"/>
    <w:rsid w:val="1A017584"/>
    <w:rsid w:val="1A2A56C6"/>
    <w:rsid w:val="1A4931BD"/>
    <w:rsid w:val="208F03B0"/>
    <w:rsid w:val="20A420AE"/>
    <w:rsid w:val="20F8654E"/>
    <w:rsid w:val="21A757CB"/>
    <w:rsid w:val="21AA77DC"/>
    <w:rsid w:val="22D73A51"/>
    <w:rsid w:val="23205402"/>
    <w:rsid w:val="23F9157E"/>
    <w:rsid w:val="253B1F59"/>
    <w:rsid w:val="2668592C"/>
    <w:rsid w:val="267C4A79"/>
    <w:rsid w:val="287265EE"/>
    <w:rsid w:val="2B8763F8"/>
    <w:rsid w:val="2D5603D6"/>
    <w:rsid w:val="2D5A54A4"/>
    <w:rsid w:val="2E7D3F3E"/>
    <w:rsid w:val="2F8D4A43"/>
    <w:rsid w:val="322E5863"/>
    <w:rsid w:val="32B51553"/>
    <w:rsid w:val="35BE2978"/>
    <w:rsid w:val="36E07B3C"/>
    <w:rsid w:val="3816351F"/>
    <w:rsid w:val="39F63D73"/>
    <w:rsid w:val="3E376C98"/>
    <w:rsid w:val="3EF94F1B"/>
    <w:rsid w:val="3F43263A"/>
    <w:rsid w:val="40AF10F4"/>
    <w:rsid w:val="41885C46"/>
    <w:rsid w:val="41AC7C60"/>
    <w:rsid w:val="44D97CC8"/>
    <w:rsid w:val="45794C34"/>
    <w:rsid w:val="47B75973"/>
    <w:rsid w:val="48F043FB"/>
    <w:rsid w:val="4A1B48DF"/>
    <w:rsid w:val="4A527BD5"/>
    <w:rsid w:val="4B2A1C62"/>
    <w:rsid w:val="4B2F1BE6"/>
    <w:rsid w:val="4BED4059"/>
    <w:rsid w:val="4E9A185B"/>
    <w:rsid w:val="4F563CC4"/>
    <w:rsid w:val="4FBA24A4"/>
    <w:rsid w:val="52833022"/>
    <w:rsid w:val="52BC29D7"/>
    <w:rsid w:val="54620B94"/>
    <w:rsid w:val="5471322A"/>
    <w:rsid w:val="55C51BA3"/>
    <w:rsid w:val="55DA564E"/>
    <w:rsid w:val="57441F55"/>
    <w:rsid w:val="5A9658BC"/>
    <w:rsid w:val="5EDD1D0C"/>
    <w:rsid w:val="5EF74637"/>
    <w:rsid w:val="611A2DA3"/>
    <w:rsid w:val="61231F88"/>
    <w:rsid w:val="61893F9F"/>
    <w:rsid w:val="627209BD"/>
    <w:rsid w:val="63163A3E"/>
    <w:rsid w:val="63A177AC"/>
    <w:rsid w:val="68CA1553"/>
    <w:rsid w:val="70C82E9B"/>
    <w:rsid w:val="74035919"/>
    <w:rsid w:val="74546174"/>
    <w:rsid w:val="75083B63"/>
    <w:rsid w:val="76FF1B2C"/>
    <w:rsid w:val="77334767"/>
    <w:rsid w:val="7750356B"/>
    <w:rsid w:val="78986F77"/>
    <w:rsid w:val="78DD498A"/>
    <w:rsid w:val="7AE446F6"/>
    <w:rsid w:val="7B8C6B3B"/>
    <w:rsid w:val="DBF4EA47"/>
    <w:rsid w:val="DF7FF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kern w:val="0"/>
      <w:sz w:val="24"/>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heme="minorHAnsi" w:hAnsiTheme="minorHAnsi" w:eastAsiaTheme="minorEastAsia" w:cstheme="minorBidi"/>
      <w:kern w:val="2"/>
      <w:sz w:val="18"/>
      <w:szCs w:val="18"/>
    </w:rPr>
  </w:style>
  <w:style w:type="character" w:customStyle="1" w:styleId="11">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Words>
  <Characters>386</Characters>
  <Lines>3</Lines>
  <Paragraphs>1</Paragraphs>
  <TotalTime>0</TotalTime>
  <ScaleCrop>false</ScaleCrop>
  <LinksUpToDate>false</LinksUpToDate>
  <CharactersWithSpaces>452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2019-05-15T11:02:00Z</dcterms:created>
  <dc:creator>321</dc:creator>
  <cp:lastModifiedBy>郑锦婷</cp:lastModifiedBy>
  <cp:lastPrinted>2024-01-09T07:59:00Z</cp:lastPrinted>
  <dcterms:modified xsi:type="dcterms:W3CDTF">2024-01-16T14:53:22Z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FA3C6DD4A68CC7D5E227A665F042C997</vt:lpwstr>
  </property>
</Properties>
</file>