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b/>
          <w:bCs/>
        </w:rPr>
      </w:pPr>
      <w:bookmarkStart w:id="3" w:name="_GoBack"/>
      <w:bookmarkEnd w:id="3"/>
      <w:bookmarkStart w:id="0" w:name="_Toc34238554"/>
      <w:bookmarkStart w:id="1" w:name="_Toc5412"/>
      <w:bookmarkStart w:id="2" w:name="_Toc26199"/>
      <w:r>
        <w:rPr>
          <w:rFonts w:hint="eastAsia" w:ascii="宋体" w:hAnsi="宋体" w:eastAsia="宋体" w:cs="宋体"/>
          <w:b/>
          <w:bCs/>
        </w:rPr>
        <w:t>招标公告</w:t>
      </w:r>
      <w:bookmarkEnd w:id="0"/>
      <w:bookmarkEnd w:id="1"/>
      <w:bookmarkEnd w:id="2"/>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00" w:lineRule="exact"/>
              <w:rPr>
                <w:rFonts w:hint="eastAsia" w:ascii="宋体" w:hAnsi="宋体" w:eastAsia="宋体" w:cs="宋体"/>
                <w:sz w:val="24"/>
              </w:rPr>
            </w:pPr>
            <w:r>
              <w:rPr>
                <w:rFonts w:hint="eastAsia" w:ascii="宋体" w:hAnsi="宋体" w:eastAsia="宋体" w:cs="宋体"/>
                <w:sz w:val="24"/>
              </w:rPr>
              <w:t>项目概况</w:t>
            </w:r>
          </w:p>
          <w:p>
            <w:pPr>
              <w:spacing w:line="400" w:lineRule="exact"/>
              <w:ind w:firstLine="480" w:firstLineChars="200"/>
              <w:rPr>
                <w:rFonts w:hint="eastAsia" w:ascii="宋体" w:hAnsi="宋体" w:eastAsia="宋体" w:cs="宋体"/>
                <w:szCs w:val="21"/>
              </w:rPr>
            </w:pPr>
            <w:r>
              <w:rPr>
                <w:rFonts w:hint="eastAsia" w:ascii="宋体" w:hAnsi="宋体" w:cs="宋体"/>
                <w:sz w:val="24"/>
                <w:u w:val="single"/>
                <w:lang w:eastAsia="zh-CN"/>
              </w:rPr>
              <w:t>深圳市民政局机关零星修缮工程服务项目</w:t>
            </w:r>
            <w:r>
              <w:rPr>
                <w:rFonts w:hint="eastAsia" w:ascii="宋体" w:hAnsi="宋体" w:eastAsia="宋体" w:cs="宋体"/>
                <w:sz w:val="24"/>
              </w:rPr>
              <w:t>的潜在投标人应在</w:t>
            </w:r>
            <w:r>
              <w:rPr>
                <w:rFonts w:hint="eastAsia" w:ascii="宋体" w:hAnsi="宋体" w:eastAsia="宋体" w:cs="宋体"/>
                <w:sz w:val="24"/>
                <w:u w:val="single"/>
              </w:rPr>
              <w:t>友和保险经纪有限公司</w:t>
            </w:r>
            <w:r>
              <w:rPr>
                <w:rFonts w:hint="eastAsia" w:ascii="宋体" w:hAnsi="宋体" w:eastAsia="宋体" w:cs="宋体"/>
                <w:sz w:val="24"/>
              </w:rPr>
              <w:t>获取招标文件，并于</w:t>
            </w:r>
            <w:r>
              <w:rPr>
                <w:rFonts w:hint="eastAsia" w:ascii="宋体" w:hAnsi="宋体" w:eastAsia="宋体" w:cs="宋体"/>
                <w:sz w:val="24"/>
                <w:u w:val="single"/>
                <w:lang w:eastAsia="zh-CN"/>
              </w:rPr>
              <w:t>2024年</w:t>
            </w:r>
            <w:r>
              <w:rPr>
                <w:rFonts w:hint="eastAsia" w:ascii="宋体" w:hAnsi="宋体" w:cs="宋体"/>
                <w:sz w:val="24"/>
                <w:u w:val="single"/>
                <w:lang w:eastAsia="zh-CN"/>
              </w:rPr>
              <w:t>1月3日</w:t>
            </w:r>
            <w:r>
              <w:rPr>
                <w:rFonts w:hint="eastAsia" w:ascii="宋体" w:hAnsi="宋体" w:cs="宋体"/>
                <w:sz w:val="24"/>
                <w:u w:val="single"/>
                <w:lang w:val="en-US" w:eastAsia="zh-CN"/>
              </w:rPr>
              <w:t>10点30分00秒</w:t>
            </w:r>
            <w:r>
              <w:rPr>
                <w:rFonts w:hint="eastAsia" w:ascii="宋体" w:hAnsi="宋体" w:eastAsia="宋体" w:cs="宋体"/>
                <w:sz w:val="24"/>
              </w:rPr>
              <w:t>（北京时间）前递交投标文件。</w:t>
            </w:r>
          </w:p>
        </w:tc>
      </w:tr>
    </w:tbl>
    <w:p>
      <w:pPr>
        <w:adjustRightInd w:val="0"/>
        <w:snapToGrid w:val="0"/>
        <w:spacing w:line="360" w:lineRule="auto"/>
        <w:jc w:val="left"/>
        <w:rPr>
          <w:rFonts w:hint="eastAsia" w:ascii="宋体" w:hAnsi="宋体" w:eastAsia="宋体" w:cs="宋体"/>
          <w:szCs w:val="21"/>
        </w:rPr>
      </w:pPr>
    </w:p>
    <w:p>
      <w:pPr>
        <w:adjustRightInd w:val="0"/>
        <w:snapToGrid w:val="0"/>
        <w:spacing w:line="400" w:lineRule="exact"/>
        <w:jc w:val="left"/>
        <w:rPr>
          <w:rFonts w:hint="eastAsia" w:ascii="宋体" w:hAnsi="宋体" w:eastAsia="宋体" w:cs="宋体"/>
          <w:b/>
          <w:sz w:val="24"/>
        </w:rPr>
      </w:pPr>
      <w:r>
        <w:rPr>
          <w:rFonts w:hint="eastAsia" w:ascii="宋体" w:hAnsi="宋体" w:eastAsia="宋体" w:cs="宋体"/>
          <w:b/>
          <w:sz w:val="24"/>
        </w:rPr>
        <w:t>一、 项目基本情况</w:t>
      </w:r>
    </w:p>
    <w:p>
      <w:pPr>
        <w:adjustRightInd w:val="0"/>
        <w:snapToGrid w:val="0"/>
        <w:spacing w:line="400" w:lineRule="exact"/>
        <w:ind w:firstLine="480" w:firstLineChars="200"/>
        <w:jc w:val="left"/>
        <w:rPr>
          <w:rFonts w:hint="eastAsia" w:ascii="宋体" w:hAnsi="宋体" w:eastAsia="宋体" w:cs="宋体"/>
          <w:sz w:val="24"/>
          <w:lang w:eastAsia="zh-CN"/>
        </w:rPr>
      </w:pPr>
      <w:r>
        <w:rPr>
          <w:rFonts w:hint="eastAsia" w:ascii="宋体" w:hAnsi="宋体" w:eastAsia="宋体" w:cs="宋体"/>
          <w:sz w:val="24"/>
        </w:rPr>
        <w:t>项目编</w:t>
      </w:r>
      <w:r>
        <w:rPr>
          <w:rFonts w:hint="eastAsia" w:ascii="宋体" w:hAnsi="宋体" w:eastAsia="宋体" w:cs="宋体"/>
          <w:bCs/>
          <w:sz w:val="24"/>
        </w:rPr>
        <w:t>号：</w:t>
      </w:r>
      <w:r>
        <w:rPr>
          <w:rFonts w:hint="eastAsia" w:ascii="宋体" w:hAnsi="宋体" w:cs="宋体"/>
          <w:bCs/>
          <w:sz w:val="24"/>
          <w:u w:val="single"/>
          <w:lang w:eastAsia="zh-CN"/>
        </w:rPr>
        <w:t>UHOSZC20231136</w:t>
      </w:r>
    </w:p>
    <w:p>
      <w:pPr>
        <w:adjustRightInd w:val="0"/>
        <w:snapToGrid w:val="0"/>
        <w:spacing w:line="400" w:lineRule="exact"/>
        <w:ind w:firstLine="480" w:firstLineChars="200"/>
        <w:jc w:val="left"/>
        <w:rPr>
          <w:rFonts w:hint="eastAsia" w:ascii="宋体" w:hAnsi="宋体" w:eastAsia="宋体" w:cs="宋体"/>
          <w:sz w:val="24"/>
          <w:lang w:eastAsia="zh-CN"/>
        </w:rPr>
      </w:pPr>
      <w:r>
        <w:rPr>
          <w:rFonts w:hint="eastAsia" w:ascii="宋体" w:hAnsi="宋体" w:eastAsia="宋体" w:cs="宋体"/>
          <w:sz w:val="24"/>
        </w:rPr>
        <w:t>项目名称：</w:t>
      </w:r>
      <w:r>
        <w:rPr>
          <w:rFonts w:hint="eastAsia" w:ascii="宋体" w:hAnsi="宋体" w:cs="宋体"/>
          <w:sz w:val="24"/>
          <w:u w:val="single"/>
          <w:lang w:eastAsia="zh-CN"/>
        </w:rPr>
        <w:t>深圳市民政局机关零星修缮工程服务项目</w:t>
      </w:r>
    </w:p>
    <w:p>
      <w:pPr>
        <w:adjustRightInd w:val="0"/>
        <w:snapToGrid w:val="0"/>
        <w:spacing w:line="400" w:lineRule="exact"/>
        <w:ind w:firstLine="480" w:firstLineChars="200"/>
        <w:rPr>
          <w:rFonts w:hint="eastAsia" w:ascii="宋体" w:hAnsi="宋体" w:eastAsia="宋体" w:cs="宋体"/>
          <w:sz w:val="24"/>
        </w:rPr>
      </w:pPr>
      <w:r>
        <w:rPr>
          <w:rFonts w:hint="default" w:ascii="宋体" w:hAnsi="宋体" w:eastAsia="宋体" w:cs="宋体"/>
          <w:sz w:val="24"/>
          <w:lang w:val="en-US"/>
        </w:rPr>
        <w:t>年度支付上限</w:t>
      </w:r>
      <w:r>
        <w:rPr>
          <w:rFonts w:hint="eastAsia" w:ascii="宋体" w:hAnsi="宋体" w:eastAsia="宋体" w:cs="宋体"/>
          <w:sz w:val="24"/>
        </w:rPr>
        <w:t>：人民币</w:t>
      </w:r>
      <w:r>
        <w:rPr>
          <w:rFonts w:hint="eastAsia" w:ascii="宋体" w:hAnsi="宋体" w:cs="宋体"/>
          <w:sz w:val="24"/>
          <w:lang w:eastAsia="zh-CN"/>
        </w:rPr>
        <w:t>340,000.00</w:t>
      </w:r>
      <w:r>
        <w:rPr>
          <w:rFonts w:hint="eastAsia" w:ascii="宋体" w:hAnsi="宋体" w:eastAsia="宋体" w:cs="宋体"/>
          <w:sz w:val="24"/>
        </w:rPr>
        <w:t>元整</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采购需求：详见招标文件</w:t>
      </w:r>
    </w:p>
    <w:p>
      <w:pPr>
        <w:adjustRightInd w:val="0"/>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合同履行期限：详见招标文件</w:t>
      </w:r>
    </w:p>
    <w:p>
      <w:pPr>
        <w:adjustRightInd w:val="0"/>
        <w:snapToGrid w:val="0"/>
        <w:spacing w:line="400" w:lineRule="exact"/>
        <w:jc w:val="left"/>
        <w:rPr>
          <w:rFonts w:hint="eastAsia" w:ascii="宋体" w:hAnsi="宋体" w:eastAsia="宋体" w:cs="宋体"/>
          <w:b/>
          <w:sz w:val="24"/>
        </w:rPr>
      </w:pPr>
      <w:r>
        <w:rPr>
          <w:rFonts w:hint="eastAsia" w:ascii="宋体" w:hAnsi="宋体" w:eastAsia="宋体" w:cs="宋体"/>
          <w:b/>
          <w:sz w:val="24"/>
        </w:rPr>
        <w:t>二、 申请人的资格要求：</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r>
        <w:rPr>
          <w:rFonts w:hint="eastAsia" w:ascii="宋体" w:hAnsi="宋体" w:eastAsia="宋体" w:cs="宋体"/>
          <w:color w:val="auto"/>
          <w:sz w:val="24"/>
          <w:szCs w:val="24"/>
          <w:highlight w:val="none"/>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参与本项目政府采购活动时不存在被有关部门禁止参与政府采购活动且在有效期内的情况（</w:t>
      </w:r>
      <w:r>
        <w:rPr>
          <w:rFonts w:hint="eastAsia" w:ascii="宋体" w:hAnsi="宋体" w:eastAsia="宋体" w:cs="宋体"/>
          <w:color w:val="auto"/>
          <w:sz w:val="24"/>
          <w:szCs w:val="24"/>
          <w:highlight w:val="none"/>
        </w:rPr>
        <w:t>由供应商在《政府采购投标及履约承诺函》中作出声明，加盖公章</w:t>
      </w:r>
      <w:r>
        <w:rPr>
          <w:rFonts w:hint="eastAsia" w:ascii="宋体" w:hAnsi="宋体" w:eastAsia="宋体" w:cs="宋体"/>
          <w:color w:val="auto"/>
          <w:sz w:val="24"/>
          <w:szCs w:val="24"/>
          <w:highlight w:val="none"/>
          <w:lang w:val="en-US" w:eastAsia="zh-CN"/>
        </w:rPr>
        <w:t>）；</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具备《中华人民共和国政府采购法》第二十二条第一款的条件（</w:t>
      </w:r>
      <w:r>
        <w:rPr>
          <w:rFonts w:hint="eastAsia" w:ascii="宋体" w:hAnsi="宋体" w:eastAsia="宋体" w:cs="宋体"/>
          <w:color w:val="auto"/>
          <w:sz w:val="24"/>
          <w:szCs w:val="24"/>
          <w:highlight w:val="none"/>
        </w:rPr>
        <w:t>由供应商在《政府采购投标及履约承诺函》中作出声明，加盖公章</w:t>
      </w:r>
      <w:r>
        <w:rPr>
          <w:rFonts w:hint="eastAsia" w:ascii="宋体" w:hAnsi="宋体" w:eastAsia="宋体" w:cs="宋体"/>
          <w:color w:val="auto"/>
          <w:sz w:val="24"/>
          <w:szCs w:val="24"/>
          <w:highlight w:val="none"/>
          <w:lang w:val="en-US" w:eastAsia="zh-CN"/>
        </w:rPr>
        <w:t>）；</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未被列入失信被执行人、</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、政府采购严重违法失信行为记录名单（由供应商在《政府采购投标及履约承诺函》中作出声明，加盖公章）；【注：采购代理机构将通过“信用中国”中“信用服务”栏的“</w:t>
      </w:r>
      <w:r>
        <w:rPr>
          <w:rFonts w:hint="eastAsia" w:ascii="宋体" w:hAnsi="宋体" w:eastAsia="宋体" w:cs="宋体"/>
          <w:color w:val="auto"/>
          <w:sz w:val="24"/>
          <w:szCs w:val="24"/>
          <w:highlight w:val="none"/>
          <w:lang w:eastAsia="zh-CN"/>
        </w:rPr>
        <w:t>重大税收违法失信主体</w:t>
      </w:r>
      <w:r>
        <w:rPr>
          <w:rFonts w:hint="eastAsia" w:ascii="宋体" w:hAnsi="宋体" w:eastAsia="宋体" w:cs="宋体"/>
          <w:color w:val="auto"/>
          <w:sz w:val="24"/>
          <w:szCs w:val="24"/>
          <w:highlight w:val="none"/>
        </w:rPr>
        <w:t>”“失信被执行人”、“中国政府采购网”中的“政府采购严重违法失信行为记录名单”、“深圳信用网”以及“深圳市政府采购监管网”查询供应商的信用信息，相关信息以开标当日的查询结果为准。信用信息查询记录将作为项目档案材料一并保存。】</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单位法定代表人（负责人）为同一人或者存在直接控股、管理关系的不同供应商，不得同时参加本项目投标</w:t>
      </w:r>
      <w:r>
        <w:rPr>
          <w:rFonts w:hint="eastAsia" w:ascii="宋体" w:hAnsi="宋体" w:eastAsia="宋体" w:cs="宋体"/>
          <w:color w:val="auto"/>
          <w:sz w:val="24"/>
          <w:szCs w:val="24"/>
          <w:highlight w:val="none"/>
        </w:rPr>
        <w:t>（由供应商在《政府采购投标及履约承诺函》中作出声明，加盖公章）</w:t>
      </w:r>
      <w:r>
        <w:rPr>
          <w:rFonts w:hint="eastAsia" w:ascii="宋体" w:hAnsi="宋体" w:eastAsia="宋体" w:cs="宋体"/>
          <w:color w:val="auto"/>
          <w:sz w:val="24"/>
          <w:szCs w:val="24"/>
          <w:highlight w:val="none"/>
          <w:lang w:eastAsia="zh-CN"/>
        </w:rPr>
        <w:t>【注：采购代理机构将通过国家企业信用信息公示系统(https://www.gsxt.gov.cn/index.html）、机关赋码和事业单位登记管理网（http://gjsy.gov.cn/sydwfrxxcx/)、全国社会组织信用信息公示平台（https://xxgs.chinanpo.mca.gov.cn/gsxt/newList 等网站查询供应商信息，相关信息以截标当日的查询结果为准】；</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为本项目提供整体设计、规范编制或者项目管理、监理、检测等服务的供应商，不得参加本项目投标。</w:t>
      </w:r>
      <w:r>
        <w:rPr>
          <w:rFonts w:hint="eastAsia" w:ascii="宋体" w:hAnsi="宋体" w:eastAsia="宋体" w:cs="宋体"/>
          <w:color w:val="auto"/>
          <w:sz w:val="24"/>
          <w:szCs w:val="24"/>
          <w:highlight w:val="none"/>
        </w:rPr>
        <w:t>（由供应商在《政府采购投标及履约承诺函》中作出声明，加盖公章）；</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u w:val="single"/>
        </w:rPr>
        <w:t>不接受</w:t>
      </w:r>
      <w:r>
        <w:rPr>
          <w:rFonts w:hint="eastAsia" w:ascii="宋体" w:hAnsi="宋体" w:eastAsia="宋体" w:cs="宋体"/>
          <w:color w:val="auto"/>
          <w:sz w:val="24"/>
          <w:szCs w:val="24"/>
          <w:highlight w:val="none"/>
        </w:rPr>
        <w:t>联合体投标，不允许转包分包。</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具有建筑装修装饰工程专业承包二级或以上资质且具备建设行政主管部门核发的有效期内的安全生产许可证（提供资质证书扫描件或复印件加盖投标人公章）</w:t>
      </w:r>
      <w:r>
        <w:rPr>
          <w:rFonts w:hint="eastAsia" w:ascii="宋体" w:hAnsi="宋体" w:eastAsia="宋体" w:cs="宋体"/>
          <w:b/>
          <w:bCs/>
          <w:color w:val="auto"/>
          <w:sz w:val="24"/>
          <w:szCs w:val="24"/>
          <w:highlight w:val="none"/>
          <w:lang w:eastAsia="zh-CN"/>
        </w:rPr>
        <w:t>。</w:t>
      </w:r>
    </w:p>
    <w:p>
      <w:pPr>
        <w:pStyle w:val="7"/>
        <w:keepNext w:val="0"/>
        <w:keepLines w:val="0"/>
        <w:pageBreakBefore w:val="0"/>
        <w:widowControl w:val="0"/>
        <w:numPr>
          <w:ilvl w:val="0"/>
          <w:numId w:val="1"/>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本项目是否专门面向中小企业采购：</w:t>
      </w:r>
      <w:r>
        <w:rPr>
          <w:rFonts w:hint="eastAsia" w:ascii="宋体" w:hAnsi="宋体" w:cs="宋体"/>
          <w:b/>
          <w:bCs/>
          <w:color w:val="auto"/>
          <w:sz w:val="24"/>
          <w:szCs w:val="24"/>
          <w:highlight w:val="none"/>
          <w:lang w:val="en-US" w:eastAsia="zh-CN"/>
        </w:rPr>
        <w:t>否。</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 获取招标文件</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rPr>
        <w:t>日起至202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29</w:t>
      </w:r>
      <w:r>
        <w:rPr>
          <w:rFonts w:hint="eastAsia" w:ascii="宋体" w:hAnsi="宋体" w:eastAsia="宋体" w:cs="宋体"/>
          <w:color w:val="auto"/>
          <w:sz w:val="24"/>
          <w:szCs w:val="24"/>
          <w:highlight w:val="none"/>
        </w:rPr>
        <w:t>日止,上午9:00-11:30,下午14:00-17:00（公休日及节假日除外，招标文件中时间均为北京时间）；</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地点：深圳市福田区福田体育公园西北角友和招标代理服务中心（靠近北门）；</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报名方式：线上报名，具体操作请登录“友和招标代理服务网”（网址：http://yhzb.uho.cn/）的“重要通知”中查看《关于采用线上报名方式的通知》；</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售价</w:t>
      </w:r>
      <w:r>
        <w:rPr>
          <w:rFonts w:hint="eastAsia" w:ascii="宋体" w:hAnsi="宋体" w:eastAsia="宋体" w:cs="宋体"/>
          <w:color w:val="auto"/>
          <w:sz w:val="24"/>
          <w:szCs w:val="24"/>
          <w:highlight w:val="none"/>
        </w:rPr>
        <w:t>：本</w:t>
      </w:r>
      <w:r>
        <w:rPr>
          <w:rFonts w:hint="eastAsia" w:ascii="宋体" w:hAnsi="宋体" w:eastAsia="宋体" w:cs="宋体"/>
          <w:color w:val="auto"/>
          <w:sz w:val="24"/>
          <w:szCs w:val="24"/>
          <w:highlight w:val="none"/>
          <w:lang w:eastAsia="zh-CN"/>
        </w:rPr>
        <w:t>项目采购文件售价为</w:t>
      </w:r>
      <w:r>
        <w:rPr>
          <w:rFonts w:hint="eastAsia" w:ascii="宋体" w:hAnsi="宋体" w:eastAsia="宋体" w:cs="宋体"/>
          <w:color w:val="auto"/>
          <w:sz w:val="24"/>
          <w:szCs w:val="24"/>
          <w:highlight w:val="none"/>
        </w:rPr>
        <w:t>人民币600元，售后不退；如需邮寄，均以“到付”为邮寄费的付费方式。</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报名</w:t>
      </w:r>
      <w:r>
        <w:rPr>
          <w:rFonts w:hint="eastAsia" w:ascii="宋体" w:hAnsi="宋体" w:eastAsia="宋体" w:cs="宋体"/>
          <w:b/>
          <w:bCs/>
          <w:color w:val="auto"/>
          <w:sz w:val="24"/>
          <w:szCs w:val="24"/>
          <w:highlight w:val="none"/>
        </w:rPr>
        <w:t>咨询电话：0755-83881111</w:t>
      </w:r>
    </w:p>
    <w:p>
      <w:pPr>
        <w:pStyle w:val="7"/>
        <w:keepNext w:val="0"/>
        <w:keepLines w:val="0"/>
        <w:pageBreakBefore w:val="0"/>
        <w:widowControl w:val="0"/>
        <w:numPr>
          <w:ilvl w:val="0"/>
          <w:numId w:val="2"/>
        </w:numPr>
        <w:kinsoku/>
        <w:wordWrap/>
        <w:overflowPunct/>
        <w:topLinePunct w:val="0"/>
        <w:autoSpaceDE/>
        <w:autoSpaceDN/>
        <w:bidi w:val="0"/>
        <w:adjustRightInd w:val="0"/>
        <w:snapToGrid w:val="0"/>
        <w:spacing w:line="400" w:lineRule="exact"/>
        <w:ind w:left="0" w:firstLine="42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购买招标文件所需资料：</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（1）法定代表人证明书原件及身份证扫描件（加盖公章）；</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（2）法定代表人授权委托书原件及被授权人身份证扫描件（加盖公章）；</w:t>
      </w: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（3）上述“二、申请人的资格要求”中第</w:t>
      </w:r>
      <w:r>
        <w:rPr>
          <w:rFonts w:hint="eastAsia" w:ascii="宋体" w:hAnsi="宋体" w:eastAsia="宋体" w:cs="宋体"/>
          <w:color w:val="auto"/>
          <w:sz w:val="24"/>
          <w:szCs w:val="24"/>
          <w:highlight w:val="none"/>
          <w:lang w:val="en-US" w:eastAsia="zh-CN"/>
        </w:rPr>
        <w:t>1、8</w:t>
      </w:r>
      <w:r>
        <w:rPr>
          <w:rFonts w:hint="eastAsia" w:ascii="宋体" w:hAnsi="宋体" w:eastAsia="宋体" w:cs="宋体"/>
          <w:color w:val="auto"/>
          <w:sz w:val="24"/>
          <w:szCs w:val="24"/>
          <w:highlight w:val="none"/>
        </w:rPr>
        <w:t>项证明文件。</w:t>
      </w:r>
    </w:p>
    <w:p>
      <w:pPr>
        <w:keepNext w:val="0"/>
        <w:keepLines w:val="0"/>
        <w:pageBreakBefore w:val="0"/>
        <w:widowControl/>
        <w:kinsoku/>
        <w:wordWrap/>
        <w:overflowPunct/>
        <w:topLinePunct w:val="0"/>
        <w:autoSpaceDE/>
        <w:autoSpaceDN/>
        <w:bidi w:val="0"/>
        <w:adjustRightInd/>
        <w:snapToGrid w:val="0"/>
        <w:spacing w:line="400" w:lineRule="exact"/>
        <w:ind w:firstLine="481" w:firstLineChars="200"/>
        <w:jc w:val="left"/>
        <w:textAlignment w:val="auto"/>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温馨提示：</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1.以上材料投标时需</w:t>
      </w:r>
      <w:r>
        <w:rPr>
          <w:rFonts w:hint="eastAsia" w:ascii="宋体" w:hAnsi="宋体" w:eastAsia="宋体" w:cs="宋体"/>
          <w:color w:val="auto"/>
          <w:kern w:val="0"/>
          <w:sz w:val="24"/>
          <w:szCs w:val="24"/>
          <w:highlight w:val="none"/>
          <w:lang w:eastAsia="zh-CN"/>
        </w:rPr>
        <w:t>同时</w:t>
      </w:r>
      <w:r>
        <w:rPr>
          <w:rFonts w:hint="eastAsia" w:ascii="宋体" w:hAnsi="宋体" w:eastAsia="宋体" w:cs="宋体"/>
          <w:color w:val="auto"/>
          <w:kern w:val="0"/>
          <w:sz w:val="24"/>
          <w:szCs w:val="24"/>
          <w:highlight w:val="none"/>
        </w:rPr>
        <w:t>放入投标文件中作为资格审查材料。</w:t>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fldChar w:fldCharType="begin"/>
      </w:r>
      <w:r>
        <w:rPr>
          <w:rFonts w:hint="eastAsia" w:ascii="宋体" w:hAnsi="宋体" w:eastAsia="宋体" w:cs="宋体"/>
          <w:color w:val="auto"/>
          <w:kern w:val="0"/>
          <w:sz w:val="24"/>
          <w:szCs w:val="24"/>
          <w:highlight w:val="none"/>
        </w:rPr>
        <w:instrText xml:space="preserve"> HYPERLINK "mailto:2.投标报名审核通过后，招标文件电子版将通过邮箱（uhocai@163.com）发送到投标报名表上填写的邮箱中。" </w:instrText>
      </w:r>
      <w:r>
        <w:rPr>
          <w:rFonts w:hint="eastAsia" w:ascii="宋体" w:hAnsi="宋体" w:eastAsia="宋体" w:cs="宋体"/>
          <w:color w:val="auto"/>
          <w:kern w:val="0"/>
          <w:sz w:val="24"/>
          <w:szCs w:val="24"/>
          <w:highlight w:val="none"/>
        </w:rPr>
        <w:fldChar w:fldCharType="separate"/>
      </w:r>
      <w:r>
        <w:rPr>
          <w:rFonts w:hint="eastAsia" w:ascii="宋体" w:hAnsi="宋体" w:eastAsia="宋体" w:cs="宋体"/>
          <w:color w:val="auto"/>
          <w:kern w:val="0"/>
          <w:sz w:val="24"/>
          <w:szCs w:val="24"/>
          <w:highlight w:val="none"/>
        </w:rPr>
        <w:t>2.投标报名审核通过后，招标文件电子版将通过邮箱（uhocai@163.com）发送到投标报名表上填写的邮箱中。</w:t>
      </w:r>
      <w:r>
        <w:rPr>
          <w:rFonts w:hint="eastAsia" w:ascii="宋体" w:hAnsi="宋体" w:eastAsia="宋体" w:cs="宋体"/>
          <w:color w:val="auto"/>
          <w:kern w:val="0"/>
          <w:sz w:val="24"/>
          <w:szCs w:val="24"/>
          <w:highlight w:val="none"/>
        </w:rPr>
        <w:fldChar w:fldCharType="end"/>
      </w:r>
    </w:p>
    <w:p>
      <w:pPr>
        <w:keepNext w:val="0"/>
        <w:keepLines w:val="0"/>
        <w:pageBreakBefore w:val="0"/>
        <w:widowControl/>
        <w:kinsoku/>
        <w:wordWrap/>
        <w:overflowPunct/>
        <w:topLinePunct w:val="0"/>
        <w:autoSpaceDE/>
        <w:autoSpaceDN/>
        <w:bidi w:val="0"/>
        <w:adjustRightInd/>
        <w:snapToGrid w:val="0"/>
        <w:spacing w:line="400" w:lineRule="exact"/>
        <w:ind w:firstLine="480" w:firstLineChars="200"/>
        <w:jc w:val="both"/>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投标人请在</w:t>
      </w: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eastAsia="zh-CN"/>
        </w:rPr>
        <w:t>前登录深圳公共资源交易网（http://www.szggzy.com/）办理供应商注册手续，以便评标时工作人员进行诚信情况查询。</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四、提交投标文件截止时间、 开标时间和地点</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递交</w:t>
      </w:r>
      <w:r>
        <w:rPr>
          <w:rFonts w:hint="eastAsia" w:ascii="宋体" w:hAnsi="宋体" w:eastAsia="宋体" w:cs="宋体"/>
          <w:bCs/>
          <w:color w:val="auto"/>
          <w:sz w:val="24"/>
          <w:szCs w:val="24"/>
          <w:highlight w:val="none"/>
          <w:lang w:val="en-US" w:eastAsia="zh-CN"/>
        </w:rPr>
        <w:t>投标</w:t>
      </w:r>
      <w:r>
        <w:rPr>
          <w:rFonts w:hint="eastAsia" w:ascii="宋体" w:hAnsi="宋体" w:eastAsia="宋体" w:cs="宋体"/>
          <w:bCs/>
          <w:color w:val="auto"/>
          <w:sz w:val="24"/>
          <w:szCs w:val="24"/>
          <w:highlight w:val="none"/>
        </w:rPr>
        <w:t>文件时间：</w:t>
      </w:r>
      <w:r>
        <w:rPr>
          <w:rFonts w:hint="eastAsia" w:ascii="宋体" w:hAnsi="宋体" w:eastAsia="宋体" w:cs="宋体"/>
          <w:color w:val="auto"/>
          <w:sz w:val="24"/>
          <w:highlight w:val="none"/>
          <w:lang w:val="en-US" w:eastAsia="zh-CN"/>
        </w:rPr>
        <w:t>2024年</w:t>
      </w:r>
      <w:r>
        <w:rPr>
          <w:rFonts w:hint="eastAsia" w:ascii="宋体" w:hAnsi="宋体" w:cs="宋体"/>
          <w:color w:val="auto"/>
          <w:sz w:val="24"/>
          <w:highlight w:val="none"/>
          <w:lang w:val="en-US" w:eastAsia="zh-CN"/>
        </w:rPr>
        <w:t>1月3日10</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0</w:t>
      </w:r>
      <w:r>
        <w:rPr>
          <w:rFonts w:hint="eastAsia" w:ascii="宋体" w:hAnsi="宋体" w:eastAsia="宋体" w:cs="宋体"/>
          <w:bCs/>
          <w:color w:val="auto"/>
          <w:sz w:val="24"/>
          <w:szCs w:val="24"/>
          <w:highlight w:val="none"/>
        </w:rPr>
        <w:t>0:00-</w:t>
      </w:r>
      <w:r>
        <w:rPr>
          <w:rFonts w:hint="eastAsia" w:ascii="宋体" w:hAnsi="宋体" w:cs="宋体"/>
          <w:bCs/>
          <w:color w:val="auto"/>
          <w:sz w:val="24"/>
          <w:szCs w:val="24"/>
          <w:highlight w:val="none"/>
          <w:lang w:val="en-US" w:eastAsia="zh-CN"/>
        </w:rPr>
        <w:t>10</w:t>
      </w: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val="en-US" w:eastAsia="zh-CN"/>
        </w:rPr>
        <w:t>3</w:t>
      </w:r>
      <w:r>
        <w:rPr>
          <w:rFonts w:hint="eastAsia" w:ascii="宋体" w:hAnsi="宋体" w:eastAsia="宋体" w:cs="宋体"/>
          <w:bCs/>
          <w:color w:val="auto"/>
          <w:sz w:val="24"/>
          <w:szCs w:val="24"/>
          <w:highlight w:val="none"/>
        </w:rPr>
        <w:t>0:00（北京时间）</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bCs/>
          <w:color w:val="auto"/>
          <w:sz w:val="24"/>
          <w:szCs w:val="24"/>
          <w:highlight w:val="none"/>
          <w:lang w:val="en-US" w:eastAsia="zh-CN"/>
        </w:rPr>
        <w:t>投标截止</w:t>
      </w:r>
      <w:r>
        <w:rPr>
          <w:rFonts w:hint="eastAsia" w:ascii="宋体" w:hAnsi="宋体" w:eastAsia="宋体" w:cs="宋体"/>
          <w:bCs/>
          <w:color w:val="auto"/>
          <w:sz w:val="24"/>
          <w:szCs w:val="24"/>
          <w:highlight w:val="none"/>
        </w:rPr>
        <w:t>时间：</w:t>
      </w:r>
      <w:r>
        <w:rPr>
          <w:rFonts w:hint="eastAsia" w:ascii="宋体" w:hAnsi="宋体" w:eastAsia="宋体" w:cs="宋体"/>
          <w:color w:val="auto"/>
          <w:sz w:val="24"/>
          <w:highlight w:val="none"/>
          <w:lang w:val="en-US" w:eastAsia="zh-CN"/>
        </w:rPr>
        <w:t>2024年</w:t>
      </w:r>
      <w:r>
        <w:rPr>
          <w:rFonts w:hint="eastAsia" w:ascii="宋体" w:hAnsi="宋体" w:cs="宋体"/>
          <w:color w:val="auto"/>
          <w:sz w:val="24"/>
          <w:highlight w:val="none"/>
          <w:lang w:val="en-US" w:eastAsia="zh-CN"/>
        </w:rPr>
        <w:t>1月3日</w:t>
      </w:r>
      <w:r>
        <w:rPr>
          <w:rFonts w:hint="eastAsia" w:ascii="宋体" w:hAnsi="宋体" w:eastAsia="宋体" w:cs="宋体"/>
          <w:color w:val="auto"/>
          <w:sz w:val="24"/>
          <w:highlight w:val="none"/>
          <w:lang w:val="en-US" w:eastAsia="zh-CN"/>
        </w:rPr>
        <w:t>10:30:00</w:t>
      </w:r>
      <w:r>
        <w:rPr>
          <w:rFonts w:hint="eastAsia" w:ascii="宋体" w:hAnsi="宋体" w:eastAsia="宋体" w:cs="宋体"/>
          <w:color w:val="auto"/>
          <w:sz w:val="24"/>
          <w:highlight w:val="none"/>
        </w:rPr>
        <w:t>（北京时间）</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hint="eastAsia" w:ascii="宋体" w:hAnsi="宋体" w:eastAsia="宋体" w:cs="宋体"/>
          <w:iCs/>
          <w:color w:val="auto"/>
          <w:sz w:val="24"/>
          <w:szCs w:val="24"/>
          <w:highlight w:val="none"/>
          <w:u w:val="single"/>
        </w:rPr>
      </w:pPr>
      <w:r>
        <w:rPr>
          <w:rFonts w:hint="eastAsia" w:ascii="宋体" w:hAnsi="宋体" w:eastAsia="宋体" w:cs="宋体"/>
          <w:color w:val="auto"/>
          <w:sz w:val="24"/>
          <w:highlight w:val="none"/>
          <w:lang w:val="en-US" w:eastAsia="zh-CN"/>
        </w:rPr>
        <w:t>开标时间：2024年</w:t>
      </w:r>
      <w:r>
        <w:rPr>
          <w:rFonts w:hint="eastAsia" w:ascii="宋体" w:hAnsi="宋体" w:cs="宋体"/>
          <w:color w:val="auto"/>
          <w:sz w:val="24"/>
          <w:highlight w:val="none"/>
          <w:lang w:val="en-US" w:eastAsia="zh-CN"/>
        </w:rPr>
        <w:t>1月3日</w:t>
      </w:r>
      <w:r>
        <w:rPr>
          <w:rFonts w:hint="eastAsia" w:ascii="宋体" w:hAnsi="宋体" w:eastAsia="宋体" w:cs="宋体"/>
          <w:color w:val="auto"/>
          <w:sz w:val="24"/>
          <w:highlight w:val="none"/>
          <w:lang w:val="en-US" w:eastAsia="zh-CN"/>
        </w:rPr>
        <w:t>10:30:00</w:t>
      </w:r>
      <w:r>
        <w:rPr>
          <w:rFonts w:hint="eastAsia" w:ascii="宋体" w:hAnsi="宋体" w:eastAsia="宋体" w:cs="宋体"/>
          <w:color w:val="auto"/>
          <w:sz w:val="24"/>
          <w:highlight w:val="none"/>
        </w:rPr>
        <w:t>（北京时间）</w:t>
      </w:r>
    </w:p>
    <w:p>
      <w:pPr>
        <w:keepNext w:val="0"/>
        <w:keepLines w:val="0"/>
        <w:pageBreakBefore w:val="0"/>
        <w:widowControl w:val="0"/>
        <w:kinsoku/>
        <w:wordWrap/>
        <w:overflowPunct/>
        <w:topLinePunct w:val="0"/>
        <w:autoSpaceDE/>
        <w:autoSpaceDN/>
        <w:bidi w:val="0"/>
        <w:spacing w:line="400" w:lineRule="exact"/>
        <w:ind w:firstLine="480" w:firstLineChars="200"/>
        <w:textAlignment w:val="auto"/>
        <w:outlineLvl w:val="9"/>
        <w:rPr>
          <w:rFonts w:hint="eastAsia" w:ascii="宋体" w:hAnsi="宋体" w:eastAsia="宋体" w:cs="宋体"/>
          <w:snapToGrid w:val="0"/>
          <w:color w:val="auto"/>
          <w:sz w:val="24"/>
          <w:szCs w:val="24"/>
          <w:highlight w:val="none"/>
          <w:lang w:val="zh-CN"/>
        </w:rPr>
      </w:pPr>
      <w:r>
        <w:rPr>
          <w:rFonts w:hint="eastAsia" w:ascii="宋体" w:hAnsi="宋体" w:eastAsia="宋体" w:cs="宋体"/>
          <w:color w:val="auto"/>
          <w:sz w:val="24"/>
          <w:szCs w:val="24"/>
          <w:highlight w:val="none"/>
        </w:rPr>
        <w:t>地点：</w:t>
      </w:r>
      <w:r>
        <w:rPr>
          <w:rFonts w:hint="eastAsia" w:ascii="宋体" w:hAnsi="宋体" w:eastAsia="宋体" w:cs="宋体"/>
          <w:snapToGrid w:val="0"/>
          <w:color w:val="auto"/>
          <w:sz w:val="24"/>
          <w:szCs w:val="24"/>
          <w:highlight w:val="none"/>
          <w:lang w:val="zh-CN"/>
        </w:rPr>
        <w:t>深圳市福田区福田体育公园西北角友和招标代理服务中心（靠近北门）</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五、 公告期限</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rPr>
        <w:t>自本公告发布之日起 5 个工作日。</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 其他补充事宜：</w:t>
      </w:r>
    </w:p>
    <w:p>
      <w:pPr>
        <w:pStyle w:val="8"/>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firstLine="422"/>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澄清及答疑事项：</w:t>
      </w:r>
    </w:p>
    <w:p>
      <w:pPr>
        <w:pStyle w:val="4"/>
        <w:keepNext w:val="0"/>
        <w:keepLines w:val="0"/>
        <w:pageBreakBefore w:val="0"/>
        <w:widowControl w:val="0"/>
        <w:kinsoku/>
        <w:wordWrap/>
        <w:overflowPunct/>
        <w:topLinePunct w:val="0"/>
        <w:autoSpaceDE/>
        <w:autoSpaceDN/>
        <w:bidi w:val="0"/>
        <w:snapToGrid w:val="0"/>
        <w:spacing w:line="400" w:lineRule="exact"/>
        <w:ind w:firstLine="400"/>
        <w:textAlignment w:val="auto"/>
        <w:outlineLvl w:val="9"/>
        <w:rPr>
          <w:rFonts w:hint="eastAsia" w:ascii="宋体" w:hAnsi="宋体" w:eastAsia="宋体" w:cs="宋体"/>
          <w:snapToGrid w:val="0"/>
          <w:color w:val="auto"/>
          <w:sz w:val="24"/>
          <w:szCs w:val="24"/>
          <w:highlight w:val="none"/>
          <w:lang w:val="zh-CN"/>
        </w:rPr>
      </w:pPr>
      <w:r>
        <w:rPr>
          <w:rFonts w:hint="eastAsia" w:ascii="宋体" w:hAnsi="宋体" w:eastAsia="宋体" w:cs="宋体"/>
          <w:snapToGrid w:val="0"/>
          <w:color w:val="auto"/>
          <w:sz w:val="24"/>
          <w:szCs w:val="24"/>
          <w:highlight w:val="none"/>
          <w:lang w:val="zh-CN"/>
        </w:rPr>
        <w:t>投标人要求采购人对招标文件进行澄清的，请于投标截止日五日前，以书面形式加盖单位公章邮件或送达招标代理机构，邮件须电话确认，逾期不予受理。对招标文件进行澄清或者修改的，招标代理机构在投标截止日三日前通知所有已收受招标文件或者已响应招标的供应商。对招标文件的任何澄清或者修改，以招标代理机构发出的通知为准。</w:t>
      </w:r>
    </w:p>
    <w:p>
      <w:pPr>
        <w:pStyle w:val="8"/>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firstLine="422"/>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重要提示：</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snapToGrid w:val="0"/>
          <w:color w:val="auto"/>
          <w:kern w:val="0"/>
          <w:sz w:val="24"/>
          <w:szCs w:val="24"/>
          <w:highlight w:val="none"/>
          <w:lang w:val="zh-CN" w:eastAsia="zh-CN" w:bidi="ar-SA"/>
        </w:rPr>
      </w:pPr>
      <w:r>
        <w:rPr>
          <w:rFonts w:hint="eastAsia" w:ascii="宋体" w:hAnsi="宋体" w:eastAsia="宋体" w:cs="宋体"/>
          <w:snapToGrid w:val="0"/>
          <w:color w:val="auto"/>
          <w:kern w:val="0"/>
          <w:sz w:val="24"/>
          <w:szCs w:val="24"/>
          <w:highlight w:val="none"/>
          <w:lang w:val="en-US" w:eastAsia="zh-CN" w:bidi="ar-SA"/>
        </w:rPr>
        <w:t>2.1</w:t>
      </w:r>
      <w:r>
        <w:rPr>
          <w:rFonts w:hint="eastAsia" w:ascii="宋体" w:hAnsi="宋体" w:eastAsia="宋体" w:cs="宋体"/>
          <w:snapToGrid w:val="0"/>
          <w:color w:val="auto"/>
          <w:kern w:val="0"/>
          <w:sz w:val="24"/>
          <w:szCs w:val="24"/>
          <w:highlight w:val="none"/>
          <w:lang w:val="zh-CN" w:eastAsia="zh-CN" w:bidi="ar-SA"/>
        </w:rPr>
        <w:t>投标人有义务在招标活动期间浏览下述“相关项目信息查询网址”中各网站信息，招标人在相关网站上公布的与本次招标项目有关的信息视为已送达各投标人。招标人恕不再行电话通知各投标人。</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snapToGrid w:val="0"/>
          <w:color w:val="auto"/>
          <w:kern w:val="0"/>
          <w:sz w:val="24"/>
          <w:szCs w:val="24"/>
          <w:highlight w:val="none"/>
          <w:lang w:val="zh-CN" w:eastAsia="zh-CN" w:bidi="ar-SA"/>
        </w:rPr>
      </w:pPr>
      <w:r>
        <w:rPr>
          <w:rFonts w:hint="eastAsia" w:ascii="宋体" w:hAnsi="宋体" w:eastAsia="宋体" w:cs="宋体"/>
          <w:snapToGrid w:val="0"/>
          <w:color w:val="auto"/>
          <w:kern w:val="0"/>
          <w:sz w:val="24"/>
          <w:szCs w:val="24"/>
          <w:highlight w:val="none"/>
          <w:lang w:val="en-US" w:eastAsia="zh-CN" w:bidi="ar-SA"/>
        </w:rPr>
        <w:t>2.2</w:t>
      </w:r>
      <w:r>
        <w:rPr>
          <w:rFonts w:hint="eastAsia" w:ascii="宋体" w:hAnsi="宋体" w:eastAsia="宋体" w:cs="宋体"/>
          <w:snapToGrid w:val="0"/>
          <w:color w:val="auto"/>
          <w:kern w:val="0"/>
          <w:sz w:val="24"/>
          <w:szCs w:val="24"/>
          <w:highlight w:val="none"/>
          <w:lang w:val="zh-CN" w:eastAsia="zh-CN" w:bidi="ar-SA"/>
        </w:rPr>
        <w:t xml:space="preserve">因故重新采购的项目，再次参与投标的投标人需重新办理投标报名手续，否则其投标将被拒绝。 </w:t>
      </w:r>
    </w:p>
    <w:p>
      <w:pPr>
        <w:pStyle w:val="8"/>
        <w:keepNext w:val="0"/>
        <w:keepLines w:val="0"/>
        <w:pageBreakBefore w:val="0"/>
        <w:widowControl w:val="0"/>
        <w:numPr>
          <w:ilvl w:val="0"/>
          <w:numId w:val="3"/>
        </w:numPr>
        <w:kinsoku/>
        <w:wordWrap/>
        <w:overflowPunct/>
        <w:topLinePunct w:val="0"/>
        <w:autoSpaceDE/>
        <w:autoSpaceDN/>
        <w:bidi w:val="0"/>
        <w:adjustRightInd w:val="0"/>
        <w:snapToGrid w:val="0"/>
        <w:spacing w:line="400" w:lineRule="exact"/>
        <w:ind w:left="0" w:firstLine="422"/>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本项目所属行业类型为：</w:t>
      </w:r>
      <w:r>
        <w:rPr>
          <w:rFonts w:hint="eastAsia" w:ascii="宋体" w:hAnsi="宋体" w:eastAsia="宋体" w:cs="宋体"/>
          <w:b/>
          <w:color w:val="auto"/>
          <w:sz w:val="24"/>
          <w:szCs w:val="24"/>
          <w:highlight w:val="none"/>
          <w:u w:val="single"/>
          <w:lang w:val="en-US" w:eastAsia="zh-CN"/>
        </w:rPr>
        <w:t>建筑业</w:t>
      </w:r>
      <w:r>
        <w:rPr>
          <w:rFonts w:hint="eastAsia" w:ascii="宋体" w:hAnsi="宋体" w:eastAsia="宋体" w:cs="宋体"/>
          <w:b/>
          <w:bCs/>
          <w:color w:val="auto"/>
          <w:sz w:val="24"/>
          <w:szCs w:val="24"/>
          <w:highlight w:val="none"/>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注：</w:t>
      </w:r>
      <w:r>
        <w:rPr>
          <w:rFonts w:hint="eastAsia" w:ascii="宋体" w:hAnsi="宋体" w:eastAsia="宋体" w:cs="宋体"/>
          <w:b w:val="0"/>
          <w:bCs w:val="0"/>
          <w:color w:val="auto"/>
          <w:sz w:val="24"/>
          <w:szCs w:val="24"/>
          <w:highlight w:val="none"/>
        </w:rPr>
        <w:t>投标人须根据《政府采购促进中小企业发展管理办法》（财库﹝2020﹞46 号）的规定填写《中小企业声明函》。</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七、对本次招标提出询问， 请按以下方式联系。</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400" w:lineRule="exact"/>
        <w:ind w:left="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采购人信息</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名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称：</w:t>
      </w:r>
      <w:r>
        <w:rPr>
          <w:rFonts w:hint="eastAsia" w:ascii="宋体" w:hAnsi="宋体" w:eastAsia="宋体" w:cs="宋体"/>
          <w:color w:val="auto"/>
          <w:sz w:val="24"/>
          <w:szCs w:val="24"/>
          <w:highlight w:val="none"/>
          <w:lang w:eastAsia="zh-CN"/>
        </w:rPr>
        <w:t>深圳市民政局</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址：</w:t>
      </w:r>
      <w:r>
        <w:rPr>
          <w:rFonts w:hint="eastAsia" w:ascii="宋体" w:hAnsi="宋体" w:eastAsia="宋体" w:cs="宋体"/>
          <w:color w:val="auto"/>
          <w:sz w:val="24"/>
          <w:szCs w:val="24"/>
          <w:highlight w:val="none"/>
          <w:lang w:val="en-US" w:eastAsia="zh-CN"/>
        </w:rPr>
        <w:t>深圳市罗湖区中民时代广场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联</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系</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人：</w:t>
      </w:r>
      <w:r>
        <w:rPr>
          <w:rFonts w:hint="eastAsia" w:ascii="宋体" w:hAnsi="宋体" w:eastAsia="宋体" w:cs="宋体"/>
          <w:color w:val="auto"/>
          <w:sz w:val="24"/>
          <w:szCs w:val="24"/>
          <w:highlight w:val="none"/>
          <w:lang w:val="en-US" w:eastAsia="zh-CN"/>
        </w:rPr>
        <w:t>郑</w:t>
      </w:r>
      <w:r>
        <w:rPr>
          <w:rFonts w:hint="eastAsia" w:ascii="宋体" w:hAnsi="宋体" w:eastAsia="宋体" w:cs="宋体"/>
          <w:color w:val="auto"/>
          <w:sz w:val="24"/>
          <w:szCs w:val="24"/>
          <w:highlight w:val="none"/>
          <w:u w:val="none"/>
          <w:lang w:val="en-US" w:eastAsia="zh-CN"/>
        </w:rPr>
        <w:t>工</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联系方式：0755-25832771</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400" w:lineRule="exact"/>
        <w:ind w:left="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采购代理机构信息</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名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称：</w:t>
      </w:r>
      <w:r>
        <w:rPr>
          <w:rFonts w:hint="eastAsia" w:ascii="宋体" w:hAnsi="宋体" w:eastAsia="宋体" w:cs="宋体"/>
          <w:color w:val="auto"/>
          <w:sz w:val="24"/>
          <w:szCs w:val="24"/>
          <w:highlight w:val="none"/>
          <w:u w:val="none"/>
        </w:rPr>
        <w:t>友和保险经纪有限公司</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地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址：深圳市福田区福田体育公园西北角友和招标代理服务中心（靠近北门）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联系方式：0755-83881281                     </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400" w:lineRule="exact"/>
        <w:ind w:left="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项目联系方式</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w:t>
      </w:r>
      <w:r>
        <w:rPr>
          <w:rFonts w:hint="eastAsia" w:ascii="宋体" w:hAnsi="宋体" w:eastAsia="宋体" w:cs="宋体"/>
          <w:color w:val="auto"/>
          <w:sz w:val="24"/>
          <w:szCs w:val="24"/>
          <w:highlight w:val="none"/>
          <w:lang w:val="en-US" w:eastAsia="zh-CN"/>
        </w:rPr>
        <w:t>朴雪花/张挺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highlight w:val="none"/>
          <w:u w:val="none"/>
          <w:lang w:val="en-US" w:eastAsia="zh-CN"/>
        </w:rPr>
        <w:t>0755-83889026</w:t>
      </w:r>
    </w:p>
    <w:p>
      <w:pPr>
        <w:pStyle w:val="7"/>
        <w:keepNext w:val="0"/>
        <w:keepLines w:val="0"/>
        <w:pageBreakBefore w:val="0"/>
        <w:widowControl w:val="0"/>
        <w:numPr>
          <w:ilvl w:val="0"/>
          <w:numId w:val="4"/>
        </w:numPr>
        <w:kinsoku/>
        <w:wordWrap/>
        <w:overflowPunct/>
        <w:topLinePunct w:val="0"/>
        <w:autoSpaceDE/>
        <w:autoSpaceDN/>
        <w:bidi w:val="0"/>
        <w:adjustRightInd w:val="0"/>
        <w:snapToGrid w:val="0"/>
        <w:spacing w:line="400" w:lineRule="exact"/>
        <w:ind w:left="0" w:firstLine="48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相关项目信息查询网址</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深圳公共资源交易中心（深圳交易集团有限公司政府采购业务分公司）https://www.szzfcg.cn/</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both"/>
        <w:textAlignment w:val="auto"/>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友和招标代理服务网 http://yhzb.uho.cn/</w:t>
      </w:r>
    </w:p>
    <w:p>
      <w:pPr>
        <w:pStyle w:val="9"/>
        <w:keepNext w:val="0"/>
        <w:keepLines w:val="0"/>
        <w:pageBreakBefore w:val="0"/>
        <w:widowControl w:val="0"/>
        <w:kinsoku/>
        <w:wordWrap/>
        <w:overflowPunct/>
        <w:topLinePunct w:val="0"/>
        <w:autoSpaceDE/>
        <w:autoSpaceDN/>
        <w:bidi w:val="0"/>
        <w:spacing w:line="400" w:lineRule="exact"/>
        <w:ind w:firstLine="0" w:firstLineChars="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八、银行账户信息</w:t>
      </w:r>
    </w:p>
    <w:tbl>
      <w:tblPr>
        <w:tblStyle w:val="5"/>
        <w:tblW w:w="740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70"/>
        <w:gridCol w:w="54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403" w:type="dxa"/>
            <w:gridSpan w:val="2"/>
            <w:tcBorders>
              <w:top w:val="double" w:color="auto" w:sz="4" w:space="0"/>
              <w:left w:val="double" w:color="auto" w:sz="4" w:space="0"/>
              <w:bottom w:val="single" w:color="auto" w:sz="6" w:space="0"/>
              <w:right w:val="double" w:color="auto" w:sz="4" w:space="0"/>
            </w:tcBorders>
            <w:vAlign w:val="center"/>
          </w:tcPr>
          <w:p>
            <w:pPr>
              <w:pStyle w:val="9"/>
              <w:keepNext w:val="0"/>
              <w:keepLines w:val="0"/>
              <w:pageBreakBefore w:val="0"/>
              <w:kinsoku/>
              <w:wordWrap/>
              <w:overflowPunct/>
              <w:topLinePunct w:val="0"/>
              <w:autoSpaceDE/>
              <w:autoSpaceDN/>
              <w:bidi w:val="0"/>
              <w:spacing w:line="276" w:lineRule="auto"/>
              <w:ind w:left="0" w:leftChars="0"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缴费银行账户信息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70" w:type="dxa"/>
            <w:tcBorders>
              <w:top w:val="single" w:color="C0C0C0" w:sz="6" w:space="0"/>
              <w:left w:val="double" w:color="auto" w:sz="4" w:space="0"/>
              <w:bottom w:val="single" w:color="C0C0C0" w:sz="6" w:space="0"/>
              <w:right w:val="single" w:color="C0C0C0" w:sz="6" w:space="0"/>
            </w:tcBorders>
            <w:vAlign w:val="center"/>
          </w:tcPr>
          <w:p>
            <w:pPr>
              <w:pStyle w:val="9"/>
              <w:keepNext w:val="0"/>
              <w:keepLines w:val="0"/>
              <w:pageBreakBefore w:val="0"/>
              <w:kinsoku/>
              <w:wordWrap/>
              <w:overflowPunct/>
              <w:topLinePunct w:val="0"/>
              <w:autoSpaceDE/>
              <w:autoSpaceDN/>
              <w:bidi w:val="0"/>
              <w:spacing w:line="276" w:lineRule="auto"/>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c>
          <w:tcPr>
            <w:tcW w:w="5433" w:type="dxa"/>
            <w:tcBorders>
              <w:top w:val="single" w:color="C0C0C0" w:sz="6" w:space="0"/>
              <w:left w:val="single" w:color="C0C0C0" w:sz="6" w:space="0"/>
              <w:bottom w:val="single" w:color="C0C0C0" w:sz="6" w:space="0"/>
              <w:right w:val="double" w:color="auto" w:sz="4" w:space="0"/>
            </w:tcBorders>
            <w:vAlign w:val="center"/>
          </w:tcPr>
          <w:p>
            <w:pPr>
              <w:pStyle w:val="9"/>
              <w:keepNext w:val="0"/>
              <w:keepLines w:val="0"/>
              <w:pageBreakBefore w:val="0"/>
              <w:kinsoku/>
              <w:wordWrap/>
              <w:overflowPunct/>
              <w:topLinePunct w:val="0"/>
              <w:autoSpaceDE/>
              <w:autoSpaceDN/>
              <w:bidi w:val="0"/>
              <w:spacing w:line="276" w:lineRule="auto"/>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中国民生银行深圳分行福田支行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70" w:type="dxa"/>
            <w:tcBorders>
              <w:top w:val="single" w:color="C0C0C0" w:sz="6" w:space="0"/>
              <w:left w:val="double" w:color="auto" w:sz="4" w:space="0"/>
              <w:bottom w:val="single" w:color="C0C0C0" w:sz="6" w:space="0"/>
              <w:right w:val="single" w:color="C0C0C0" w:sz="6" w:space="0"/>
            </w:tcBorders>
            <w:vAlign w:val="center"/>
          </w:tcPr>
          <w:p>
            <w:pPr>
              <w:pStyle w:val="9"/>
              <w:keepNext w:val="0"/>
              <w:keepLines w:val="0"/>
              <w:pageBreakBefore w:val="0"/>
              <w:kinsoku/>
              <w:wordWrap/>
              <w:overflowPunct/>
              <w:topLinePunct w:val="0"/>
              <w:autoSpaceDE/>
              <w:autoSpaceDN/>
              <w:bidi w:val="0"/>
              <w:spacing w:line="276" w:lineRule="auto"/>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收款单位</w:t>
            </w:r>
          </w:p>
        </w:tc>
        <w:tc>
          <w:tcPr>
            <w:tcW w:w="5433" w:type="dxa"/>
            <w:tcBorders>
              <w:top w:val="single" w:color="C0C0C0" w:sz="6" w:space="0"/>
              <w:left w:val="single" w:color="C0C0C0" w:sz="6" w:space="0"/>
              <w:bottom w:val="single" w:color="C0C0C0" w:sz="6" w:space="0"/>
              <w:right w:val="double" w:color="auto" w:sz="4" w:space="0"/>
            </w:tcBorders>
            <w:vAlign w:val="center"/>
          </w:tcPr>
          <w:p>
            <w:pPr>
              <w:pStyle w:val="9"/>
              <w:keepNext w:val="0"/>
              <w:keepLines w:val="0"/>
              <w:pageBreakBefore w:val="0"/>
              <w:kinsoku/>
              <w:wordWrap/>
              <w:overflowPunct/>
              <w:topLinePunct w:val="0"/>
              <w:autoSpaceDE/>
              <w:autoSpaceDN/>
              <w:bidi w:val="0"/>
              <w:spacing w:line="276" w:lineRule="auto"/>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友和保险经纪有限公司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970" w:type="dxa"/>
            <w:tcBorders>
              <w:top w:val="single" w:color="C0C0C0" w:sz="6" w:space="0"/>
              <w:left w:val="double" w:color="auto" w:sz="4" w:space="0"/>
              <w:bottom w:val="double" w:color="auto" w:sz="4" w:space="0"/>
              <w:right w:val="single" w:color="C0C0C0" w:sz="6" w:space="0"/>
            </w:tcBorders>
            <w:vAlign w:val="center"/>
          </w:tcPr>
          <w:p>
            <w:pPr>
              <w:pStyle w:val="9"/>
              <w:keepNext w:val="0"/>
              <w:keepLines w:val="0"/>
              <w:pageBreakBefore w:val="0"/>
              <w:kinsoku/>
              <w:wordWrap/>
              <w:overflowPunct/>
              <w:topLinePunct w:val="0"/>
              <w:autoSpaceDE/>
              <w:autoSpaceDN/>
              <w:bidi w:val="0"/>
              <w:spacing w:line="276" w:lineRule="auto"/>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银行账号</w:t>
            </w:r>
          </w:p>
        </w:tc>
        <w:tc>
          <w:tcPr>
            <w:tcW w:w="5433" w:type="dxa"/>
            <w:tcBorders>
              <w:top w:val="single" w:color="C0C0C0" w:sz="6" w:space="0"/>
              <w:left w:val="single" w:color="C0C0C0" w:sz="6" w:space="0"/>
              <w:bottom w:val="double" w:color="auto" w:sz="4" w:space="0"/>
              <w:right w:val="double" w:color="auto" w:sz="4" w:space="0"/>
            </w:tcBorders>
            <w:vAlign w:val="center"/>
          </w:tcPr>
          <w:p>
            <w:pPr>
              <w:pStyle w:val="9"/>
              <w:keepNext w:val="0"/>
              <w:keepLines w:val="0"/>
              <w:pageBreakBefore w:val="0"/>
              <w:kinsoku/>
              <w:wordWrap/>
              <w:overflowPunct/>
              <w:topLinePunct w:val="0"/>
              <w:autoSpaceDE/>
              <w:autoSpaceDN/>
              <w:bidi w:val="0"/>
              <w:spacing w:line="276" w:lineRule="auto"/>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1806014170017592</w:t>
            </w:r>
          </w:p>
        </w:tc>
      </w:tr>
    </w:tbl>
    <w:p>
      <w:pPr>
        <w:pStyle w:val="10"/>
        <w:keepNext w:val="0"/>
        <w:keepLines w:val="0"/>
        <w:pageBreakBefore w:val="0"/>
        <w:kinsoku/>
        <w:wordWrap/>
        <w:overflowPunct/>
        <w:topLinePunct w:val="0"/>
        <w:autoSpaceDE/>
        <w:autoSpaceDN/>
        <w:bidi w:val="0"/>
        <w:textAlignment w:val="auto"/>
        <w:outlineLvl w:val="9"/>
        <w:rPr>
          <w:rFonts w:hint="eastAsia" w:ascii="宋体" w:hAnsi="宋体" w:eastAsia="宋体" w:cs="宋体"/>
          <w:color w:val="auto"/>
          <w:szCs w:val="21"/>
          <w:highlight w:val="none"/>
        </w:rPr>
      </w:pPr>
    </w:p>
    <w:p>
      <w:pPr>
        <w:pStyle w:val="10"/>
        <w:keepNext w:val="0"/>
        <w:keepLines w:val="0"/>
        <w:pageBreakBefore w:val="0"/>
        <w:kinsoku/>
        <w:wordWrap/>
        <w:overflowPunct/>
        <w:topLinePunct w:val="0"/>
        <w:autoSpaceDE/>
        <w:autoSpaceDN/>
        <w:bidi w:val="0"/>
        <w:textAlignment w:val="auto"/>
        <w:outlineLvl w:val="9"/>
        <w:rPr>
          <w:rFonts w:hint="eastAsia" w:ascii="宋体" w:hAnsi="宋体" w:eastAsia="宋体" w:cs="宋体"/>
          <w:color w:val="auto"/>
          <w:szCs w:val="21"/>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jc w:val="righ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友和保险经纪有限公司</w:t>
      </w:r>
    </w:p>
    <w:p>
      <w:pPr>
        <w:adjustRightInd w:val="0"/>
        <w:snapToGrid w:val="0"/>
        <w:spacing w:line="360" w:lineRule="auto"/>
        <w:ind w:firstLine="480" w:firstLineChars="200"/>
        <w:jc w:val="right"/>
        <w:rPr>
          <w:rFonts w:hint="eastAsia" w:ascii="宋体" w:hAnsi="宋体" w:eastAsia="宋体" w:cs="宋体"/>
          <w:szCs w:val="21"/>
        </w:rPr>
      </w:pP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 xml:space="preserve"> 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22</w:t>
      </w:r>
      <w:r>
        <w:rPr>
          <w:rFonts w:hint="eastAsia" w:ascii="宋体" w:hAnsi="宋体" w:eastAsia="宋体" w:cs="宋体"/>
          <w:color w:val="auto"/>
          <w:sz w:val="24"/>
          <w:szCs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B"/>
    <w:multiLevelType w:val="multilevel"/>
    <w:tmpl w:val="0000000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YzRiYjY2MTI2ODc2NDJjODQ5NTZiNzM1ZjlmYjEifQ=="/>
  </w:docVars>
  <w:rsids>
    <w:rsidRoot w:val="1CFF6763"/>
    <w:rsid w:val="1CFF6763"/>
    <w:rsid w:val="7B9D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next w:val="1"/>
    <w:qFormat/>
    <w:uiPriority w:val="0"/>
    <w:pPr>
      <w:ind w:firstLine="420" w:firstLineChars="200"/>
    </w:pPr>
    <w:rPr>
      <w:kern w:val="0"/>
      <w:sz w:val="20"/>
    </w:rPr>
  </w:style>
  <w:style w:type="paragraph" w:customStyle="1" w:styleId="7">
    <w:name w:val="彩色列表 - 强调文字颜色 111"/>
    <w:basedOn w:val="1"/>
    <w:qFormat/>
    <w:uiPriority w:val="0"/>
    <w:pPr>
      <w:ind w:firstLine="420" w:firstLineChars="200"/>
    </w:pPr>
  </w:style>
  <w:style w:type="paragraph" w:styleId="8">
    <w:name w:val="List Paragraph"/>
    <w:basedOn w:val="1"/>
    <w:qFormat/>
    <w:uiPriority w:val="99"/>
    <w:pPr>
      <w:ind w:firstLine="420" w:firstLineChars="200"/>
    </w:pPr>
  </w:style>
  <w:style w:type="paragraph" w:customStyle="1" w:styleId="9">
    <w:name w:val="*正文"/>
    <w:basedOn w:val="1"/>
    <w:qFormat/>
    <w:uiPriority w:val="0"/>
    <w:pPr>
      <w:spacing w:line="360" w:lineRule="auto"/>
      <w:ind w:firstLine="200" w:firstLineChars="200"/>
    </w:pPr>
    <w:rPr>
      <w:rFonts w:ascii="宋体" w:hAnsi="宋体"/>
      <w:kern w:val="0"/>
      <w:sz w:val="22"/>
    </w:rPr>
  </w:style>
  <w:style w:type="paragraph" w:customStyle="1" w:styleId="10">
    <w:name w:val="文档正文"/>
    <w:basedOn w:val="1"/>
    <w:qFormat/>
    <w:uiPriority w:val="0"/>
    <w:pPr>
      <w:spacing w:line="360" w:lineRule="auto"/>
      <w:ind w:firstLine="480" w:firstLineChars="200"/>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2023-12-22T10:52:00Z</dcterms:created>
  <dc:creator>WPS_1507534121</dc:creator>
  <cp:lastModifiedBy>郑锦婷</cp:lastModifiedBy>
  <dcterms:modified xsi:type="dcterms:W3CDTF">2023-12-22T11:23:06Z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FCDE21D84EDA43C285BED2DC9DD99625_11</vt:lpwstr>
  </property>
</Properties>
</file>