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32"/>
        </w:rPr>
      </w:pPr>
      <w:bookmarkStart w:id="0" w:name="_GoBack"/>
      <w:bookmarkEnd w:id="0"/>
      <w:r>
        <w:rPr>
          <w:rFonts w:hint="eastAsia" w:ascii="黑体" w:hAnsi="黑体" w:eastAsia="黑体"/>
          <w:b/>
          <w:sz w:val="32"/>
          <w:szCs w:val="32"/>
          <w:lang w:eastAsia="zh-CN"/>
        </w:rPr>
        <w:t>人民日报客户端平台主题宣传项目</w:t>
      </w:r>
      <w:r>
        <w:rPr>
          <w:rFonts w:hint="eastAsia" w:ascii="黑体" w:hAnsi="黑体" w:eastAsia="黑体"/>
          <w:b/>
          <w:sz w:val="32"/>
          <w:szCs w:val="32"/>
        </w:rPr>
        <w:t>成交结果公示</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一</w:t>
      </w:r>
      <w:r>
        <w:rPr>
          <w:rFonts w:asciiTheme="minorEastAsia" w:hAnsiTheme="minorEastAsia" w:eastAsiaTheme="minorEastAsia"/>
          <w:b/>
          <w:szCs w:val="21"/>
        </w:rPr>
        <w:t>、</w:t>
      </w:r>
      <w:r>
        <w:rPr>
          <w:rFonts w:hint="eastAsia" w:asciiTheme="minorEastAsia" w:hAnsiTheme="minorEastAsia" w:eastAsiaTheme="minorEastAsia"/>
          <w:b/>
          <w:szCs w:val="21"/>
        </w:rPr>
        <w:t>项目编号：SZZZ2023-TQC00</w:t>
      </w:r>
      <w:r>
        <w:rPr>
          <w:rFonts w:hint="eastAsia" w:asciiTheme="minorEastAsia" w:hAnsiTheme="minorEastAsia" w:eastAsiaTheme="minorEastAsia"/>
          <w:b/>
          <w:szCs w:val="21"/>
          <w:lang w:val="en-US" w:eastAsia="zh-CN"/>
        </w:rPr>
        <w:t>32</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二</w:t>
      </w:r>
      <w:r>
        <w:rPr>
          <w:rFonts w:asciiTheme="minorEastAsia" w:hAnsiTheme="minorEastAsia" w:eastAsiaTheme="minorEastAsia"/>
          <w:b/>
          <w:szCs w:val="21"/>
        </w:rPr>
        <w:t>、</w:t>
      </w:r>
      <w:r>
        <w:rPr>
          <w:rFonts w:hint="eastAsia" w:asciiTheme="minorEastAsia" w:hAnsiTheme="minorEastAsia" w:eastAsiaTheme="minorEastAsia"/>
          <w:b/>
          <w:szCs w:val="21"/>
        </w:rPr>
        <w:t>项目名称：</w:t>
      </w:r>
      <w:r>
        <w:rPr>
          <w:rFonts w:hint="eastAsia" w:asciiTheme="minorEastAsia" w:hAnsiTheme="minorEastAsia" w:eastAsiaTheme="minorEastAsia"/>
          <w:b/>
          <w:szCs w:val="21"/>
          <w:lang w:eastAsia="zh-CN"/>
        </w:rPr>
        <w:t xml:space="preserve">人民日报客户端平台主题宣传项目 </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三、成交信息</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1、供应商名称：</w:t>
      </w:r>
      <w:r>
        <w:rPr>
          <w:rFonts w:hint="eastAsia" w:ascii="宋体" w:hAnsi="宋体" w:eastAsia="宋体"/>
          <w:snapToGrid w:val="0"/>
          <w:color w:val="auto"/>
          <w:sz w:val="21"/>
          <w:szCs w:val="21"/>
          <w:highlight w:val="none"/>
        </w:rPr>
        <w:t>深圳市华君智讯传媒科技有限公司</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2、供应商地址：深圳市福田区福保街道福保社区市花路南侧长富金茂大厦1号楼3302</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3、成交金额：人民币</w:t>
      </w:r>
      <w:r>
        <w:rPr>
          <w:rFonts w:hint="eastAsia" w:asciiTheme="minorEastAsia" w:hAnsiTheme="minorEastAsia" w:eastAsiaTheme="minorEastAsia"/>
          <w:szCs w:val="21"/>
          <w:lang w:val="en-US" w:eastAsia="zh-CN"/>
        </w:rPr>
        <w:t>240,000.00</w:t>
      </w:r>
      <w:r>
        <w:rPr>
          <w:rFonts w:hint="eastAsia" w:asciiTheme="minorEastAsia" w:hAnsiTheme="minorEastAsia" w:eastAsiaTheme="minorEastAsia"/>
          <w:szCs w:val="21"/>
        </w:rPr>
        <w:t>元</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四、主要标的信息</w:t>
      </w:r>
    </w:p>
    <w:tbl>
      <w:tblPr>
        <w:tblStyle w:val="14"/>
        <w:tblW w:w="83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tcPr>
          <w:p>
            <w:pPr>
              <w:spacing w:line="360" w:lineRule="auto"/>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tcPr>
          <w:p>
            <w:pPr>
              <w:spacing w:line="360" w:lineRule="auto"/>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名称：</w:t>
            </w:r>
            <w:r>
              <w:rPr>
                <w:rFonts w:hint="eastAsia" w:asciiTheme="minorEastAsia" w:hAnsiTheme="minorEastAsia" w:eastAsiaTheme="minorEastAsia"/>
                <w:kern w:val="0"/>
                <w:sz w:val="21"/>
                <w:szCs w:val="21"/>
                <w:lang w:eastAsia="zh-CN"/>
              </w:rPr>
              <w:t>人民日报客户端平台主题宣传项目</w:t>
            </w:r>
          </w:p>
          <w:p>
            <w:pPr>
              <w:spacing w:line="360" w:lineRule="auto"/>
              <w:rPr>
                <w:rFonts w:hint="default" w:asciiTheme="minorEastAsia" w:hAnsiTheme="minorEastAsia" w:eastAsiaTheme="minorEastAsia"/>
                <w:kern w:val="0"/>
                <w:sz w:val="21"/>
                <w:szCs w:val="21"/>
                <w:lang w:val="en-US"/>
              </w:rPr>
            </w:pPr>
            <w:r>
              <w:rPr>
                <w:rFonts w:hint="eastAsia" w:asciiTheme="minorEastAsia" w:hAnsiTheme="minorEastAsia" w:eastAsiaTheme="minorEastAsia"/>
                <w:kern w:val="0"/>
                <w:sz w:val="21"/>
                <w:szCs w:val="21"/>
              </w:rPr>
              <w:t>服务范围：</w:t>
            </w:r>
            <w:r>
              <w:rPr>
                <w:rFonts w:hint="eastAsia" w:ascii="宋体" w:hAnsi="宋体" w:cs="宋体"/>
                <w:kern w:val="0"/>
                <w:szCs w:val="21"/>
                <w:lang w:val="en-US" w:eastAsia="zh-CN"/>
              </w:rPr>
              <w:t>为讲好深圳探索超大型城市现代化治理和先行示范区建设故事，深度挖掘社会组织参与基层治理的典型案例和素材，人民日报拟通过人民日报客户端和人民日报或内参等渠道，梳理深圳社会组织管理局相关工作模式探索和典型案例，总结经验和成效，向上汇报，将</w:t>
            </w:r>
            <w:r>
              <w:rPr>
                <w:rFonts w:hint="default" w:ascii="宋体" w:hAnsi="宋体" w:cs="宋体"/>
                <w:kern w:val="0"/>
                <w:szCs w:val="21"/>
                <w:lang w:eastAsia="zh-CN"/>
              </w:rPr>
              <w:t>“</w:t>
            </w:r>
            <w:r>
              <w:rPr>
                <w:rFonts w:hint="eastAsia" w:ascii="宋体" w:hAnsi="宋体" w:cs="宋体"/>
                <w:kern w:val="0"/>
                <w:szCs w:val="21"/>
                <w:lang w:val="en-US" w:eastAsia="zh-CN"/>
              </w:rPr>
              <w:t>深圳模式</w:t>
            </w:r>
            <w:r>
              <w:rPr>
                <w:rFonts w:hint="default" w:ascii="宋体" w:hAnsi="宋体" w:cs="宋体"/>
                <w:kern w:val="0"/>
                <w:szCs w:val="21"/>
                <w:lang w:eastAsia="zh-CN"/>
              </w:rPr>
              <w:t>”</w:t>
            </w:r>
            <w:r>
              <w:rPr>
                <w:rFonts w:hint="eastAsia" w:ascii="宋体" w:hAnsi="宋体" w:cs="宋体"/>
                <w:kern w:val="0"/>
                <w:szCs w:val="21"/>
                <w:lang w:val="en-US" w:eastAsia="zh-CN"/>
              </w:rPr>
              <w:t>推向全国，为各地社会组织参与化解矛盾纠纷提供借鉴和学习。详见采购文件。</w:t>
            </w:r>
          </w:p>
          <w:p>
            <w:pPr>
              <w:spacing w:line="360" w:lineRule="auto"/>
              <w:rPr>
                <w:rFonts w:asciiTheme="minorEastAsia" w:hAnsiTheme="minorEastAsia" w:eastAsiaTheme="minorEastAsia"/>
                <w:kern w:val="0"/>
                <w:sz w:val="21"/>
                <w:szCs w:val="21"/>
                <w:u w:val="single"/>
              </w:rPr>
            </w:pPr>
            <w:r>
              <w:rPr>
                <w:rFonts w:hint="eastAsia" w:asciiTheme="minorEastAsia" w:hAnsiTheme="minorEastAsia" w:eastAsiaTheme="minorEastAsia"/>
                <w:kern w:val="0"/>
                <w:sz w:val="21"/>
                <w:szCs w:val="21"/>
              </w:rPr>
              <w:t>服务要求：</w:t>
            </w:r>
            <w:r>
              <w:rPr>
                <w:rFonts w:hint="eastAsia" w:ascii="宋体" w:hAnsi="宋体" w:cs="宋体"/>
                <w:kern w:val="0"/>
                <w:szCs w:val="21"/>
                <w:lang w:val="en-US" w:eastAsia="zh-CN"/>
              </w:rPr>
              <w:t>详见采购文件。</w:t>
            </w:r>
          </w:p>
          <w:p>
            <w:pPr>
              <w:spacing w:line="360" w:lineRule="auto"/>
              <w:rPr>
                <w:rFonts w:asciiTheme="minorEastAsia" w:hAnsiTheme="minorEastAsia" w:eastAsiaTheme="minorEastAsia"/>
                <w:kern w:val="0"/>
                <w:sz w:val="21"/>
                <w:szCs w:val="21"/>
                <w:u w:val="single"/>
              </w:rPr>
            </w:pPr>
            <w:r>
              <w:rPr>
                <w:rFonts w:hint="eastAsia" w:asciiTheme="minorEastAsia" w:hAnsiTheme="minorEastAsia" w:eastAsiaTheme="minorEastAsia"/>
                <w:kern w:val="0"/>
                <w:sz w:val="21"/>
                <w:szCs w:val="21"/>
              </w:rPr>
              <w:t>服务时间：</w:t>
            </w:r>
            <w:r>
              <w:rPr>
                <w:rFonts w:hint="eastAsia" w:asciiTheme="minorEastAsia" w:hAnsiTheme="minorEastAsia" w:eastAsiaTheme="minorEastAsia"/>
                <w:kern w:val="0"/>
                <w:sz w:val="21"/>
                <w:szCs w:val="21"/>
                <w:lang w:val="en-US" w:eastAsia="zh-CN"/>
              </w:rPr>
              <w:t>自合同签订之日起30天内</w:t>
            </w:r>
            <w:r>
              <w:rPr>
                <w:rFonts w:hint="eastAsia" w:asciiTheme="minorEastAsia" w:hAnsiTheme="minorEastAsia" w:eastAsiaTheme="minorEastAsia"/>
                <w:kern w:val="0"/>
                <w:sz w:val="21"/>
                <w:szCs w:val="21"/>
              </w:rPr>
              <w:t xml:space="preserve">。  </w:t>
            </w:r>
          </w:p>
          <w:p>
            <w:pPr>
              <w:spacing w:line="360" w:lineRule="auto"/>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服务标准：</w:t>
            </w:r>
            <w:r>
              <w:rPr>
                <w:rFonts w:hint="eastAsia" w:ascii="宋体" w:hAnsi="宋体" w:cs="宋体"/>
                <w:kern w:val="0"/>
                <w:szCs w:val="21"/>
                <w:lang w:val="en-US" w:eastAsia="zh-CN"/>
              </w:rPr>
              <w:t>详见采购文件。</w:t>
            </w:r>
          </w:p>
        </w:tc>
      </w:tr>
    </w:tbl>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五、谈判小组成员名单</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刘印恒  张洁  林江</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六、代理服务收费标准及金额</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按深财购[2018]27号文件的代理费用参考标准，本项目代理服务费金额为:人民币</w:t>
      </w:r>
      <w:r>
        <w:rPr>
          <w:rFonts w:hint="eastAsia" w:asciiTheme="minorEastAsia" w:hAnsiTheme="minorEastAsia" w:eastAsiaTheme="minorEastAsia"/>
          <w:szCs w:val="21"/>
          <w:lang w:val="en-US" w:eastAsia="zh-CN"/>
        </w:rPr>
        <w:t>7000.00</w:t>
      </w:r>
      <w:r>
        <w:rPr>
          <w:rFonts w:hint="eastAsia" w:asciiTheme="minorEastAsia" w:hAnsiTheme="minorEastAsia" w:eastAsiaTheme="minorEastAsia"/>
          <w:szCs w:val="21"/>
        </w:rPr>
        <w:t>元，向成交供应商收取。</w:t>
      </w:r>
    </w:p>
    <w:p>
      <w:pPr>
        <w:spacing w:line="360" w:lineRule="auto"/>
        <w:rPr>
          <w:rFonts w:asciiTheme="minorEastAsia" w:hAnsiTheme="minorEastAsia" w:eastAsiaTheme="minorEastAsia"/>
          <w:b/>
          <w:szCs w:val="21"/>
        </w:rPr>
      </w:pPr>
      <w:r>
        <w:rPr>
          <w:rFonts w:hint="eastAsia" w:cs="仿宋" w:asciiTheme="minorEastAsia" w:hAnsiTheme="minorEastAsia" w:eastAsiaTheme="minorEastAsia"/>
          <w:b/>
          <w:szCs w:val="21"/>
        </w:rPr>
        <w:t>七</w:t>
      </w:r>
      <w:r>
        <w:rPr>
          <w:rFonts w:hint="eastAsia" w:asciiTheme="minorEastAsia" w:hAnsiTheme="minorEastAsia" w:eastAsiaTheme="minorEastAsia"/>
          <w:b/>
          <w:szCs w:val="21"/>
        </w:rPr>
        <w:t>、公示期限</w:t>
      </w:r>
    </w:p>
    <w:p>
      <w:pPr>
        <w:pStyle w:val="22"/>
        <w:spacing w:line="360" w:lineRule="auto"/>
        <w:ind w:left="424" w:leftChars="202" w:firstLine="0" w:firstLineChars="0"/>
        <w:rPr>
          <w:rFonts w:cs="宋体" w:asciiTheme="minorEastAsia" w:hAnsiTheme="minorEastAsia" w:eastAsiaTheme="minorEastAsia"/>
          <w:kern w:val="0"/>
          <w:szCs w:val="21"/>
        </w:rPr>
      </w:pPr>
      <w:r>
        <w:rPr>
          <w:rFonts w:hint="eastAsia" w:asciiTheme="minorEastAsia" w:hAnsiTheme="minorEastAsia" w:eastAsiaTheme="minorEastAsia"/>
          <w:szCs w:val="21"/>
        </w:rPr>
        <w:t>202</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12</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18</w:t>
      </w:r>
      <w:r>
        <w:rPr>
          <w:rFonts w:hint="eastAsia" w:asciiTheme="minorEastAsia" w:hAnsiTheme="minorEastAsia" w:eastAsiaTheme="minorEastAsia"/>
          <w:szCs w:val="21"/>
        </w:rPr>
        <w:t>日至202</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12</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21</w:t>
      </w:r>
      <w:r>
        <w:rPr>
          <w:rFonts w:hint="eastAsia" w:asciiTheme="minorEastAsia" w:hAnsiTheme="minorEastAsia" w:eastAsiaTheme="minorEastAsia"/>
          <w:szCs w:val="21"/>
        </w:rPr>
        <w:t>日</w:t>
      </w:r>
    </w:p>
    <w:p>
      <w:pPr>
        <w:spacing w:line="360" w:lineRule="auto"/>
        <w:rPr>
          <w:rFonts w:cs="仿宋" w:asciiTheme="minorEastAsia" w:hAnsiTheme="minorEastAsia" w:eastAsiaTheme="minorEastAsia"/>
          <w:b/>
          <w:szCs w:val="21"/>
        </w:rPr>
      </w:pPr>
      <w:r>
        <w:rPr>
          <w:rFonts w:hint="eastAsia" w:cs="宋体" w:asciiTheme="minorEastAsia" w:hAnsiTheme="minorEastAsia" w:eastAsiaTheme="minorEastAsia"/>
          <w:b/>
          <w:kern w:val="0"/>
          <w:szCs w:val="21"/>
        </w:rPr>
        <w:t>八</w:t>
      </w:r>
      <w:r>
        <w:rPr>
          <w:rFonts w:hint="eastAsia" w:cs="仿宋" w:asciiTheme="minorEastAsia" w:hAnsiTheme="minorEastAsia" w:eastAsiaTheme="minorEastAsia"/>
          <w:b/>
          <w:szCs w:val="21"/>
        </w:rPr>
        <w:t>、其他补充事宜</w:t>
      </w:r>
    </w:p>
    <w:p>
      <w:pPr>
        <w:pStyle w:val="27"/>
        <w:adjustRightInd w:val="0"/>
        <w:snapToGrid w:val="0"/>
        <w:spacing w:before="0" w:beforeAutospacing="0" w:after="0" w:afterAutospacing="0" w:line="360" w:lineRule="auto"/>
        <w:ind w:firstLine="424" w:firstLineChars="202"/>
        <w:rPr>
          <w:rFonts w:hint="eastAsia" w:ascii="宋体" w:hAnsi="宋体" w:eastAsia="宋体"/>
          <w:snapToGrid w:val="0"/>
          <w:color w:val="auto"/>
          <w:sz w:val="21"/>
          <w:szCs w:val="21"/>
          <w:highlight w:val="none"/>
        </w:rPr>
      </w:pPr>
      <w:r>
        <w:rPr>
          <w:rFonts w:hint="eastAsia" w:ascii="宋体" w:hAnsi="宋体" w:eastAsia="宋体"/>
          <w:snapToGrid w:val="0"/>
          <w:color w:val="auto"/>
          <w:sz w:val="21"/>
          <w:szCs w:val="21"/>
          <w:highlight w:val="none"/>
        </w:rPr>
        <w:t>采用单一来源采购方式的原因及说明：人民日报客户端是人民日报社面向移动终端市场推出的数字移动门户，是当前移动互联市场中，最具权威性和公信力、拥有一流用户体验和影响力的数字内容聚合平台，是人民日报移动终端领域的核心新闻产品。人民日报客户端于2014年6月正式上线，始终坚持以内容为根本，以技术为支撑，重点做优内容、做精产品、做广用户、做大平台。截至2022年12月，累计下载量超过3亿。用户活跃度、美誉度不断提升，3000余家中央部委、地方政府单位入驻移动政务发布厅，逐步形成了最大的党性民心线上交流平台。</w:t>
      </w:r>
    </w:p>
    <w:p>
      <w:pPr>
        <w:pStyle w:val="27"/>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highlight w:val="none"/>
        </w:rPr>
        <w:t>人民日报传媒广告有限公司授权深圳市华君智讯传媒科技有限公司独家代理“人民日报客户端广东频道”广告业务，具有专门性、特殊性且只有唯一供应商。</w:t>
      </w:r>
    </w:p>
    <w:p>
      <w:pPr>
        <w:spacing w:line="360" w:lineRule="auto"/>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九、凡对本次公示内容提出询问，请按以下方式联系。</w:t>
      </w:r>
    </w:p>
    <w:p>
      <w:pPr>
        <w:pStyle w:val="27"/>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27"/>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w:t>
      </w:r>
      <w:r>
        <w:rPr>
          <w:rFonts w:hint="eastAsia" w:ascii="宋体" w:hAnsi="宋体" w:eastAsia="宋体"/>
          <w:snapToGrid w:val="0"/>
          <w:color w:val="auto"/>
          <w:sz w:val="21"/>
          <w:szCs w:val="21"/>
          <w:lang w:val="en-US" w:eastAsia="zh-CN"/>
        </w:rPr>
        <w:t>社会组织管理局</w:t>
      </w:r>
    </w:p>
    <w:p>
      <w:pPr>
        <w:pStyle w:val="27"/>
        <w:adjustRightInd w:val="0"/>
        <w:snapToGrid w:val="0"/>
        <w:spacing w:before="0" w:beforeAutospacing="0" w:after="0" w:afterAutospacing="0" w:line="360" w:lineRule="auto"/>
        <w:ind w:left="359" w:leftChars="171" w:firstLine="65" w:firstLineChars="31"/>
        <w:rPr>
          <w:rFonts w:hint="default" w:ascii="宋体" w:hAnsi="宋体" w:eastAsia="宋体"/>
          <w:snapToGrid w:val="0"/>
          <w:color w:val="auto"/>
          <w:sz w:val="21"/>
          <w:szCs w:val="21"/>
          <w:lang w:val="en-US" w:eastAsia="zh-CN"/>
        </w:rPr>
      </w:pPr>
      <w:r>
        <w:rPr>
          <w:rFonts w:hint="eastAsia" w:ascii="宋体" w:hAnsi="宋体" w:eastAsia="宋体"/>
          <w:snapToGrid w:val="0"/>
          <w:color w:val="auto"/>
          <w:sz w:val="21"/>
          <w:szCs w:val="21"/>
        </w:rPr>
        <w:t>地址：</w:t>
      </w:r>
      <w:r>
        <w:rPr>
          <w:rFonts w:hint="eastAsia" w:ascii="宋体" w:hAnsi="宋体" w:eastAsia="宋体"/>
          <w:snapToGrid w:val="0"/>
          <w:color w:val="auto"/>
          <w:sz w:val="21"/>
          <w:szCs w:val="21"/>
          <w:lang w:eastAsia="zh-CN"/>
        </w:rPr>
        <w:t>深圳市罗湖区笋岗路</w:t>
      </w:r>
      <w:r>
        <w:rPr>
          <w:rFonts w:hint="eastAsia" w:ascii="宋体" w:hAnsi="宋体" w:eastAsia="宋体"/>
          <w:snapToGrid w:val="0"/>
          <w:color w:val="auto"/>
          <w:sz w:val="21"/>
          <w:szCs w:val="21"/>
          <w:lang w:val="en-US" w:eastAsia="zh-CN"/>
        </w:rPr>
        <w:t>12号中民时代广场A座15楼</w:t>
      </w:r>
    </w:p>
    <w:p>
      <w:pPr>
        <w:pStyle w:val="27"/>
        <w:adjustRightInd w:val="0"/>
        <w:snapToGrid w:val="0"/>
        <w:spacing w:before="0" w:beforeAutospacing="0" w:after="0" w:afterAutospacing="0" w:line="360" w:lineRule="auto"/>
        <w:ind w:left="359" w:leftChars="171" w:firstLine="65" w:firstLineChars="31"/>
        <w:rPr>
          <w:rFonts w:hint="eastAsia" w:ascii="宋体" w:hAnsi="宋体" w:eastAsia="宋体"/>
          <w:snapToGrid w:val="0"/>
          <w:color w:val="auto"/>
          <w:sz w:val="21"/>
          <w:szCs w:val="21"/>
          <w:lang w:val="en-US" w:eastAsia="zh-CN"/>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val="en-US" w:eastAsia="zh-CN"/>
        </w:rPr>
        <w:t>蔡小姐，</w:t>
      </w:r>
      <w:r>
        <w:rPr>
          <w:rFonts w:hint="eastAsia" w:ascii="宋体" w:hAnsi="宋体" w:eastAsia="宋体"/>
          <w:snapToGrid w:val="0"/>
          <w:color w:val="auto"/>
          <w:sz w:val="21"/>
          <w:szCs w:val="21"/>
        </w:rPr>
        <w:t>0755-</w:t>
      </w:r>
      <w:r>
        <w:rPr>
          <w:rFonts w:hint="eastAsia" w:ascii="宋体" w:hAnsi="宋体" w:eastAsia="宋体"/>
          <w:snapToGrid w:val="0"/>
          <w:color w:val="auto"/>
          <w:sz w:val="21"/>
          <w:szCs w:val="21"/>
          <w:lang w:val="en-US" w:eastAsia="zh-CN"/>
        </w:rPr>
        <w:t>25832745</w:t>
      </w:r>
    </w:p>
    <w:p>
      <w:pPr>
        <w:pStyle w:val="27"/>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27"/>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27"/>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27"/>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val="en-US" w:eastAsia="zh-CN"/>
        </w:rPr>
        <w:t>周小姐</w:t>
      </w:r>
      <w:r>
        <w:rPr>
          <w:rFonts w:hint="eastAsia" w:ascii="宋体" w:hAnsi="宋体" w:eastAsia="宋体"/>
          <w:snapToGrid w:val="0"/>
          <w:color w:val="auto"/>
          <w:sz w:val="21"/>
          <w:szCs w:val="21"/>
        </w:rPr>
        <w:t>，0755-83026699</w:t>
      </w:r>
    </w:p>
    <w:p>
      <w:pPr>
        <w:pStyle w:val="27"/>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27"/>
        <w:adjustRightInd w:val="0"/>
        <w:snapToGrid w:val="0"/>
        <w:spacing w:before="0" w:beforeAutospacing="0" w:after="0" w:afterAutospacing="0" w:line="360" w:lineRule="auto"/>
        <w:ind w:left="359" w:leftChars="171" w:firstLine="65" w:firstLineChars="31"/>
        <w:rPr>
          <w:rFonts w:hint="default" w:ascii="宋体" w:hAnsi="宋体" w:eastAsia="宋体"/>
          <w:snapToGrid w:val="0"/>
          <w:color w:val="auto"/>
          <w:sz w:val="21"/>
          <w:szCs w:val="21"/>
          <w:lang w:val="en-US" w:eastAsia="zh-CN"/>
        </w:rPr>
      </w:pPr>
      <w:r>
        <w:rPr>
          <w:rFonts w:hint="eastAsia" w:ascii="宋体" w:hAnsi="宋体" w:eastAsia="宋体"/>
          <w:snapToGrid w:val="0"/>
          <w:color w:val="auto"/>
          <w:sz w:val="21"/>
          <w:szCs w:val="21"/>
        </w:rPr>
        <w:t>项目联系人：</w:t>
      </w:r>
      <w:r>
        <w:rPr>
          <w:rFonts w:hint="eastAsia" w:ascii="宋体" w:hAnsi="宋体" w:eastAsia="宋体"/>
          <w:snapToGrid w:val="0"/>
          <w:color w:val="auto"/>
          <w:sz w:val="21"/>
          <w:szCs w:val="21"/>
          <w:lang w:val="en-US" w:eastAsia="zh-CN"/>
        </w:rPr>
        <w:t>周小姐</w:t>
      </w:r>
    </w:p>
    <w:p>
      <w:pPr>
        <w:pStyle w:val="27"/>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spacing w:line="360" w:lineRule="auto"/>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十、附件</w:t>
      </w:r>
    </w:p>
    <w:p>
      <w:pPr>
        <w:spacing w:line="360" w:lineRule="auto"/>
        <w:ind w:firstLine="422" w:firstLineChars="201"/>
        <w:rPr>
          <w:rFonts w:cs="宋体" w:asciiTheme="minorEastAsia" w:hAnsiTheme="minorEastAsia" w:eastAsiaTheme="minorEastAsia"/>
          <w:szCs w:val="21"/>
        </w:rPr>
      </w:pPr>
      <w:r>
        <w:rPr>
          <w:rFonts w:hint="eastAsia" w:cs="宋体" w:asciiTheme="minorEastAsia" w:hAnsiTheme="minorEastAsia" w:eastAsiaTheme="minorEastAsia"/>
          <w:szCs w:val="21"/>
        </w:rPr>
        <w:t>采购文件（已公开的可不重复公开）</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（附件内容请登陆</w:t>
      </w:r>
      <w:r>
        <w:rPr>
          <w:rFonts w:hint="eastAsia" w:ascii="宋体" w:hAnsi="宋体"/>
          <w:snapToGrid w:val="0"/>
          <w:szCs w:val="21"/>
        </w:rPr>
        <w:t>采购代理机构公司</w:t>
      </w:r>
      <w:r>
        <w:rPr>
          <w:rFonts w:hint="eastAsia" w:cs="宋体" w:asciiTheme="minorEastAsia" w:hAnsiTheme="minorEastAsia" w:eastAsiaTheme="minorEastAsia"/>
          <w:kern w:val="0"/>
          <w:szCs w:val="21"/>
        </w:rPr>
        <w:t>网站查阅）</w:t>
      </w:r>
    </w:p>
    <w:p>
      <w:pPr>
        <w:spacing w:line="360" w:lineRule="auto"/>
        <w:ind w:firstLine="420" w:firstLineChars="200"/>
        <w:rPr>
          <w:rFonts w:cs="宋体" w:asciiTheme="minorEastAsia" w:hAnsiTheme="minorEastAsia" w:eastAsiaTheme="minorEastAsia"/>
          <w:kern w:val="0"/>
          <w:szCs w:val="21"/>
        </w:rPr>
      </w:pPr>
    </w:p>
    <w:p>
      <w:pPr>
        <w:spacing w:line="360" w:lineRule="auto"/>
        <w:ind w:left="424" w:leftChars="202"/>
        <w:jc w:val="righ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深圳市中正招标有限公司</w:t>
      </w:r>
    </w:p>
    <w:p>
      <w:pPr>
        <w:spacing w:line="360" w:lineRule="auto"/>
        <w:ind w:left="424" w:leftChars="202"/>
        <w:jc w:val="righ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202</w:t>
      </w: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年</w:t>
      </w:r>
      <w:r>
        <w:rPr>
          <w:rFonts w:hint="eastAsia" w:cs="宋体" w:asciiTheme="minorEastAsia" w:hAnsiTheme="minorEastAsia" w:eastAsiaTheme="minorEastAsia"/>
          <w:sz w:val="24"/>
          <w:szCs w:val="24"/>
          <w:lang w:val="en-US" w:eastAsia="zh-CN"/>
        </w:rPr>
        <w:t>12</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18</w:t>
      </w:r>
      <w:r>
        <w:rPr>
          <w:rFonts w:hint="eastAsia" w:cs="宋体" w:asciiTheme="minorEastAsia" w:hAnsiTheme="minorEastAsia" w:eastAsiaTheme="minorEastAsia"/>
          <w:sz w:val="24"/>
          <w:szCs w:val="24"/>
        </w:rPr>
        <w:t>日</w:t>
      </w:r>
    </w:p>
    <w:sectPr>
      <w:pgSz w:w="11906" w:h="16838"/>
      <w:pgMar w:top="1276"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603F01FF" w:csb1="FFFF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OTA2MGI3MGFmOGU0NTE2YWU2ZGI5ZDJmMmNkMGUifQ=="/>
  </w:docVars>
  <w:rsids>
    <w:rsidRoot w:val="00261ECF"/>
    <w:rsid w:val="00000B00"/>
    <w:rsid w:val="0003375C"/>
    <w:rsid w:val="000A1EEF"/>
    <w:rsid w:val="000C6237"/>
    <w:rsid w:val="00144E2A"/>
    <w:rsid w:val="00171C02"/>
    <w:rsid w:val="001959B0"/>
    <w:rsid w:val="001A5F4D"/>
    <w:rsid w:val="001B4D2E"/>
    <w:rsid w:val="001F0E92"/>
    <w:rsid w:val="002608B8"/>
    <w:rsid w:val="00261ECF"/>
    <w:rsid w:val="002A0CE2"/>
    <w:rsid w:val="002E4F74"/>
    <w:rsid w:val="00321AD9"/>
    <w:rsid w:val="00326D1B"/>
    <w:rsid w:val="003759BD"/>
    <w:rsid w:val="00392A4B"/>
    <w:rsid w:val="003D65C8"/>
    <w:rsid w:val="004042CA"/>
    <w:rsid w:val="0041442D"/>
    <w:rsid w:val="004536C8"/>
    <w:rsid w:val="00482068"/>
    <w:rsid w:val="004964A3"/>
    <w:rsid w:val="004D2C9E"/>
    <w:rsid w:val="004F4364"/>
    <w:rsid w:val="00502569"/>
    <w:rsid w:val="005073CA"/>
    <w:rsid w:val="00516A6B"/>
    <w:rsid w:val="00542838"/>
    <w:rsid w:val="00556D5C"/>
    <w:rsid w:val="00584849"/>
    <w:rsid w:val="005C2A05"/>
    <w:rsid w:val="005F6171"/>
    <w:rsid w:val="0060108C"/>
    <w:rsid w:val="00604E0D"/>
    <w:rsid w:val="0065081B"/>
    <w:rsid w:val="0066275E"/>
    <w:rsid w:val="00687FCA"/>
    <w:rsid w:val="006A45A7"/>
    <w:rsid w:val="006B6FAB"/>
    <w:rsid w:val="006D5874"/>
    <w:rsid w:val="006F65E8"/>
    <w:rsid w:val="00705530"/>
    <w:rsid w:val="007725A4"/>
    <w:rsid w:val="007929E3"/>
    <w:rsid w:val="007D22ED"/>
    <w:rsid w:val="007E644F"/>
    <w:rsid w:val="007E7C1B"/>
    <w:rsid w:val="007E7FAB"/>
    <w:rsid w:val="007F48B9"/>
    <w:rsid w:val="00802749"/>
    <w:rsid w:val="00806F27"/>
    <w:rsid w:val="00855B9F"/>
    <w:rsid w:val="008568B6"/>
    <w:rsid w:val="00894AAF"/>
    <w:rsid w:val="0089595B"/>
    <w:rsid w:val="00897C92"/>
    <w:rsid w:val="008F76F4"/>
    <w:rsid w:val="009529D6"/>
    <w:rsid w:val="00981211"/>
    <w:rsid w:val="009B2EA4"/>
    <w:rsid w:val="00A13051"/>
    <w:rsid w:val="00A16044"/>
    <w:rsid w:val="00A20BB6"/>
    <w:rsid w:val="00A27A71"/>
    <w:rsid w:val="00A466C9"/>
    <w:rsid w:val="00A53965"/>
    <w:rsid w:val="00A56C81"/>
    <w:rsid w:val="00A94089"/>
    <w:rsid w:val="00AA1983"/>
    <w:rsid w:val="00B643F1"/>
    <w:rsid w:val="00BA7102"/>
    <w:rsid w:val="00C71C62"/>
    <w:rsid w:val="00CA19FF"/>
    <w:rsid w:val="00D16E64"/>
    <w:rsid w:val="00D37757"/>
    <w:rsid w:val="00D45D2F"/>
    <w:rsid w:val="00D50DBA"/>
    <w:rsid w:val="00D600A3"/>
    <w:rsid w:val="00DE7990"/>
    <w:rsid w:val="00DE7C06"/>
    <w:rsid w:val="00DF1BDB"/>
    <w:rsid w:val="00E067F5"/>
    <w:rsid w:val="00E06F0C"/>
    <w:rsid w:val="00E26FB9"/>
    <w:rsid w:val="00E33B78"/>
    <w:rsid w:val="00E4465A"/>
    <w:rsid w:val="00E451FD"/>
    <w:rsid w:val="00E972AF"/>
    <w:rsid w:val="00ED74B9"/>
    <w:rsid w:val="00EF30EB"/>
    <w:rsid w:val="00F23266"/>
    <w:rsid w:val="00F60628"/>
    <w:rsid w:val="00F8716E"/>
    <w:rsid w:val="00F96D32"/>
    <w:rsid w:val="00FB02C5"/>
    <w:rsid w:val="03747D6A"/>
    <w:rsid w:val="17DD7C0F"/>
    <w:rsid w:val="22714800"/>
    <w:rsid w:val="3BBD3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0"/>
    <w:unhideWhenUsed/>
    <w:qFormat/>
    <w:uiPriority w:val="9"/>
    <w:pPr>
      <w:keepNext/>
      <w:keepLines/>
      <w:spacing w:before="260" w:after="260" w:line="415" w:lineRule="auto"/>
      <w:outlineLvl w:val="1"/>
    </w:pPr>
    <w:rPr>
      <w:rFonts w:ascii="Arial" w:hAnsi="Arial" w:eastAsia="黑体" w:cs="Arial"/>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Document Map"/>
    <w:basedOn w:val="1"/>
    <w:link w:val="23"/>
    <w:semiHidden/>
    <w:unhideWhenUsed/>
    <w:qFormat/>
    <w:uiPriority w:val="99"/>
    <w:rPr>
      <w:rFonts w:ascii="宋体"/>
      <w:sz w:val="18"/>
      <w:szCs w:val="18"/>
    </w:rPr>
  </w:style>
  <w:style w:type="paragraph" w:styleId="6">
    <w:name w:val="annotation text"/>
    <w:basedOn w:val="1"/>
    <w:link w:val="24"/>
    <w:semiHidden/>
    <w:unhideWhenUsed/>
    <w:qFormat/>
    <w:uiPriority w:val="99"/>
    <w:pPr>
      <w:jc w:val="left"/>
    </w:pPr>
  </w:style>
  <w:style w:type="paragraph" w:styleId="7">
    <w:name w:val="Plain Text"/>
    <w:basedOn w:val="1"/>
    <w:link w:val="21"/>
    <w:unhideWhenUsed/>
    <w:qFormat/>
    <w:uiPriority w:val="99"/>
    <w:rPr>
      <w:rFonts w:ascii="宋体" w:hAnsi="Courier New" w:cs="黑体"/>
      <w:szCs w:val="22"/>
    </w:rPr>
  </w:style>
  <w:style w:type="paragraph" w:styleId="8">
    <w:name w:val="Balloon Text"/>
    <w:basedOn w:val="1"/>
    <w:link w:val="26"/>
    <w:semiHidden/>
    <w:unhideWhenUsed/>
    <w:qFormat/>
    <w:uiPriority w:val="99"/>
    <w:rPr>
      <w:sz w:val="18"/>
      <w:szCs w:val="18"/>
    </w:rPr>
  </w:style>
  <w:style w:type="paragraph" w:styleId="9">
    <w:name w:val="footer"/>
    <w:basedOn w:val="1"/>
    <w:link w:val="18"/>
    <w:semiHidden/>
    <w:unhideWhenUsed/>
    <w:qFormat/>
    <w:uiPriority w:val="99"/>
    <w:pPr>
      <w:tabs>
        <w:tab w:val="center" w:pos="4153"/>
        <w:tab w:val="right" w:pos="8306"/>
      </w:tabs>
      <w:snapToGrid w:val="0"/>
      <w:jc w:val="left"/>
    </w:pPr>
    <w:rPr>
      <w:sz w:val="18"/>
      <w:szCs w:val="18"/>
    </w:rPr>
  </w:style>
  <w:style w:type="paragraph" w:styleId="10">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2">
    <w:name w:val="annotation subject"/>
    <w:basedOn w:val="6"/>
    <w:next w:val="6"/>
    <w:link w:val="25"/>
    <w:semiHidden/>
    <w:unhideWhenUsed/>
    <w:qFormat/>
    <w:uiPriority w:val="99"/>
    <w:rPr>
      <w:b/>
      <w:bCs/>
    </w:rPr>
  </w:style>
  <w:style w:type="table" w:styleId="14">
    <w:name w:val="Table Grid"/>
    <w:basedOn w:val="13"/>
    <w:unhideWhenUsed/>
    <w:qFormat/>
    <w:uiPriority w:val="9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annotation reference"/>
    <w:basedOn w:val="15"/>
    <w:semiHidden/>
    <w:unhideWhenUsed/>
    <w:qFormat/>
    <w:uiPriority w:val="99"/>
    <w:rPr>
      <w:sz w:val="21"/>
      <w:szCs w:val="21"/>
    </w:rPr>
  </w:style>
  <w:style w:type="character" w:customStyle="1" w:styleId="17">
    <w:name w:val="页眉 Char"/>
    <w:basedOn w:val="15"/>
    <w:link w:val="10"/>
    <w:semiHidden/>
    <w:qFormat/>
    <w:uiPriority w:val="99"/>
    <w:rPr>
      <w:sz w:val="18"/>
      <w:szCs w:val="18"/>
    </w:rPr>
  </w:style>
  <w:style w:type="character" w:customStyle="1" w:styleId="18">
    <w:name w:val="页脚 Char"/>
    <w:basedOn w:val="15"/>
    <w:link w:val="9"/>
    <w:semiHidden/>
    <w:qFormat/>
    <w:uiPriority w:val="99"/>
    <w:rPr>
      <w:sz w:val="18"/>
      <w:szCs w:val="18"/>
    </w:rPr>
  </w:style>
  <w:style w:type="character" w:customStyle="1" w:styleId="19">
    <w:name w:val="标题 1 Char"/>
    <w:basedOn w:val="15"/>
    <w:link w:val="3"/>
    <w:qFormat/>
    <w:uiPriority w:val="9"/>
    <w:rPr>
      <w:rFonts w:ascii="Times New Roman" w:hAnsi="Times New Roman" w:eastAsia="宋体" w:cs="Times New Roman"/>
      <w:b/>
      <w:bCs/>
      <w:kern w:val="44"/>
      <w:sz w:val="44"/>
      <w:szCs w:val="44"/>
    </w:rPr>
  </w:style>
  <w:style w:type="character" w:customStyle="1" w:styleId="20">
    <w:name w:val="标题 2 Char"/>
    <w:basedOn w:val="15"/>
    <w:link w:val="4"/>
    <w:qFormat/>
    <w:uiPriority w:val="9"/>
    <w:rPr>
      <w:rFonts w:ascii="Arial" w:hAnsi="Arial" w:eastAsia="黑体" w:cs="Arial"/>
      <w:b/>
      <w:bCs/>
      <w:sz w:val="32"/>
      <w:szCs w:val="32"/>
    </w:rPr>
  </w:style>
  <w:style w:type="character" w:customStyle="1" w:styleId="21">
    <w:name w:val="纯文本 Char"/>
    <w:basedOn w:val="15"/>
    <w:link w:val="7"/>
    <w:qFormat/>
    <w:uiPriority w:val="99"/>
    <w:rPr>
      <w:rFonts w:ascii="宋体" w:hAnsi="Courier New" w:eastAsia="宋体" w:cs="黑体"/>
    </w:rPr>
  </w:style>
  <w:style w:type="paragraph" w:customStyle="1" w:styleId="22">
    <w:name w:val="列出段落2"/>
    <w:basedOn w:val="1"/>
    <w:qFormat/>
    <w:uiPriority w:val="34"/>
    <w:pPr>
      <w:ind w:firstLine="420" w:firstLineChars="200"/>
    </w:pPr>
  </w:style>
  <w:style w:type="character" w:customStyle="1" w:styleId="23">
    <w:name w:val="文档结构图 Char"/>
    <w:basedOn w:val="15"/>
    <w:link w:val="5"/>
    <w:semiHidden/>
    <w:qFormat/>
    <w:uiPriority w:val="99"/>
    <w:rPr>
      <w:rFonts w:ascii="宋体" w:hAnsi="Times New Roman" w:eastAsia="宋体" w:cs="Times New Roman"/>
      <w:sz w:val="18"/>
      <w:szCs w:val="18"/>
    </w:rPr>
  </w:style>
  <w:style w:type="character" w:customStyle="1" w:styleId="24">
    <w:name w:val="批注文字 Char"/>
    <w:basedOn w:val="15"/>
    <w:link w:val="6"/>
    <w:semiHidden/>
    <w:qFormat/>
    <w:uiPriority w:val="99"/>
    <w:rPr>
      <w:rFonts w:ascii="Times New Roman" w:hAnsi="Times New Roman" w:eastAsia="宋体" w:cs="Times New Roman"/>
      <w:szCs w:val="20"/>
    </w:rPr>
  </w:style>
  <w:style w:type="character" w:customStyle="1" w:styleId="25">
    <w:name w:val="批注主题 Char"/>
    <w:basedOn w:val="24"/>
    <w:link w:val="12"/>
    <w:semiHidden/>
    <w:qFormat/>
    <w:uiPriority w:val="99"/>
    <w:rPr>
      <w:b/>
      <w:bCs/>
    </w:rPr>
  </w:style>
  <w:style w:type="character" w:customStyle="1" w:styleId="26">
    <w:name w:val="批注框文本 Char"/>
    <w:basedOn w:val="15"/>
    <w:link w:val="8"/>
    <w:semiHidden/>
    <w:qFormat/>
    <w:uiPriority w:val="99"/>
    <w:rPr>
      <w:rFonts w:ascii="Times New Roman" w:hAnsi="Times New Roman" w:eastAsia="宋体" w:cs="Times New Roman"/>
      <w:sz w:val="18"/>
      <w:szCs w:val="18"/>
    </w:rPr>
  </w:style>
  <w:style w:type="paragraph" w:customStyle="1" w:styleId="27">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2</Pages>
  <Words>112</Words>
  <Characters>643</Characters>
  <Lines>5</Lines>
  <Paragraphs>1</Paragraphs>
  <TotalTime>4</TotalTime>
  <ScaleCrop>false</ScaleCrop>
  <LinksUpToDate>false</LinksUpToDate>
  <CharactersWithSpaces>754</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2020-06-23T15:01:00Z</dcterms:created>
  <dc:creator>Administrator</dc:creator>
  <cp:lastModifiedBy>郑锦婷</cp:lastModifiedBy>
  <cp:lastPrinted>2023-12-18T16:57:00Z</cp:lastPrinted>
  <dcterms:modified xsi:type="dcterms:W3CDTF">2023-12-19T16:52:19Z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06CDD4899EC14BBE8EA71ADFD23C8F98_12</vt:lpwstr>
  </property>
</Properties>
</file>