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adjustRightInd w:val="0"/>
        <w:snapToGrid w:val="0"/>
        <w:spacing w:line="560" w:lineRule="exact"/>
        <w:jc w:val="both"/>
        <w:rPr>
          <w:rFonts w:hint="default" w:ascii="方正小标宋简体" w:hAnsi="方正小标宋简体" w:eastAsia="方正小标宋简体"/>
          <w:sz w:val="44"/>
          <w:szCs w:val="44"/>
        </w:rPr>
      </w:pPr>
    </w:p>
    <w:p>
      <w:pPr>
        <w:keepNext w:val="0"/>
        <w:keepLines w:val="0"/>
        <w:pageBreakBefore w:val="0"/>
        <w:kinsoku/>
        <w:wordWrap/>
        <w:topLinePunct w:val="0"/>
        <w:autoSpaceDE/>
        <w:autoSpaceDN/>
        <w:bidi w:val="0"/>
        <w:adjustRightInd w:val="0"/>
        <w:snapToGrid w:val="0"/>
        <w:spacing w:line="720" w:lineRule="exact"/>
        <w:jc w:val="center"/>
        <w:rPr>
          <w:rFonts w:hint="default" w:ascii="方正小标宋简体" w:hAnsi="方正小标宋简体" w:eastAsia="方正小标宋简体"/>
          <w:sz w:val="44"/>
          <w:szCs w:val="44"/>
        </w:rPr>
      </w:pPr>
      <w:r>
        <w:rPr>
          <w:rFonts w:hint="default" w:ascii="方正小标宋简体" w:hAnsi="方正小标宋简体" w:eastAsia="方正小标宋简体"/>
          <w:sz w:val="44"/>
          <w:szCs w:val="44"/>
        </w:rPr>
        <w:t>《</w:t>
      </w:r>
      <w:r>
        <w:rPr>
          <w:rFonts w:hint="eastAsia" w:ascii="方正小标宋简体" w:hAnsi="方正小标宋简体" w:eastAsia="方正小标宋简体"/>
          <w:sz w:val="44"/>
          <w:szCs w:val="44"/>
        </w:rPr>
        <w:t>深圳市基层议事协商工作指引</w:t>
      </w:r>
      <w:r>
        <w:rPr>
          <w:rFonts w:hint="default" w:ascii="方正小标宋简体" w:hAnsi="方正小标宋简体" w:eastAsia="方正小标宋简体"/>
          <w:sz w:val="44"/>
          <w:szCs w:val="44"/>
        </w:rPr>
        <w:t>（试行）》</w:t>
      </w:r>
    </w:p>
    <w:p>
      <w:pPr>
        <w:keepNext w:val="0"/>
        <w:keepLines w:val="0"/>
        <w:pageBreakBefore w:val="0"/>
        <w:kinsoku/>
        <w:wordWrap/>
        <w:topLinePunct w:val="0"/>
        <w:autoSpaceDE/>
        <w:autoSpaceDN/>
        <w:bidi w:val="0"/>
        <w:adjustRightInd w:val="0"/>
        <w:snapToGrid w:val="0"/>
        <w:spacing w:line="72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起草说明</w:t>
      </w:r>
    </w:p>
    <w:p>
      <w:pPr>
        <w:keepNext w:val="0"/>
        <w:keepLines w:val="0"/>
        <w:pageBreakBefore w:val="0"/>
        <w:kinsoku/>
        <w:wordWrap/>
        <w:topLinePunct w:val="0"/>
        <w:autoSpaceDE/>
        <w:autoSpaceDN/>
        <w:bidi w:val="0"/>
        <w:adjustRightInd w:val="0"/>
        <w:snapToGrid w:val="0"/>
        <w:spacing w:line="560" w:lineRule="exact"/>
        <w:rPr>
          <w:rFonts w:hint="eastAsia" w:ascii="仿宋_GB2312" w:eastAsia="仿宋_GB2312"/>
          <w:sz w:val="32"/>
          <w:szCs w:val="32"/>
        </w:rPr>
      </w:pP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一、起草背景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习近平总书记在庆祝中国人民政治协商会议成</w:t>
      </w:r>
      <w:bookmarkStart w:id="0" w:name="_GoBack"/>
      <w:bookmarkEnd w:id="0"/>
      <w:r>
        <w:rPr>
          <w:rFonts w:hint="eastAsia" w:ascii="仿宋_GB2312" w:hAnsi="仿宋_GB2312" w:eastAsia="仿宋_GB2312" w:cs="仿宋_GB2312"/>
          <w:sz w:val="32"/>
          <w:szCs w:val="32"/>
        </w:rPr>
        <w:t>立65周年大会上曾指出，按照协商于民、协商为民的要求，大力发展基层协商民主，重点在基层群众中开展协商。党的二十大报告也提出：“健全各种制度化协商平台，推进协商民主广泛多层次制度化发展。”</w:t>
      </w: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为推进基层协商民主，</w:t>
      </w:r>
      <w:r>
        <w:rPr>
          <w:rFonts w:hint="eastAsia" w:ascii="仿宋_GB2312" w:hAnsi="仿宋_GB2312" w:eastAsia="仿宋_GB2312" w:cs="仿宋_GB2312"/>
          <w:sz w:val="32"/>
          <w:szCs w:val="32"/>
        </w:rPr>
        <w:t>广泛实行</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群众自我管理、自我服务、自我教育、自我监督，拓宽群众反映意见和建议的渠道</w:t>
      </w: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sz w:val="32"/>
          <w:szCs w:val="32"/>
        </w:rPr>
        <w:t>，我市先后出台了《深圳市社区居民议事会工作指引（2014）》（深民函〔2014〕479号）、《深圳市社区居民议事会工作规程》（深民规〔2015〕2号）、《深圳市社区居民议事会运行标准工作指引》（深民函〔2018〕1951号）等规范性文件，</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lang w:val="en-US" w:eastAsia="zh-CN"/>
        </w:rPr>
        <w:t>2014年版和2015年版已经废止。</w:t>
      </w: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《中共中央 国务院关于加强基层治理体系和治理能力现代化建设的意见》</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2021年4月28日</w:t>
      </w:r>
      <w:r>
        <w:rPr>
          <w:rFonts w:hint="default" w:ascii="仿宋_GB2312" w:hAnsi="仿宋_GB2312" w:eastAsia="仿宋_GB2312" w:cs="仿宋_GB2312"/>
          <w:color w:val="000000"/>
          <w:sz w:val="32"/>
          <w:szCs w:val="32"/>
        </w:rPr>
        <w:t>印发）</w:t>
      </w:r>
      <w:r>
        <w:rPr>
          <w:rFonts w:hint="eastAsia" w:ascii="仿宋_GB2312" w:hAnsi="仿宋_GB2312" w:eastAsia="仿宋_GB2312" w:cs="仿宋_GB2312"/>
          <w:color w:val="000000"/>
          <w:sz w:val="32"/>
          <w:szCs w:val="32"/>
          <w:lang w:eastAsia="zh-CN"/>
        </w:rPr>
        <w:t>提出</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三）增强乡镇（街道）议事协商能力。完善基层民主协商制度，县级党委和政府围绕涉及群众切身利益的事项确定乡镇（街道）协商重点，由乡镇（街道）党（工）委主导开展议事协商，完善座谈会、听证会等协商方式，注重发挥人大代表、政协委员作用。探索建立社会公众列席乡镇（街道）有关会议制度。</w:t>
      </w: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广东省《关于加强基层治理体系和治理能力现代化建设的若干措施》</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年6月27日</w:t>
      </w:r>
      <w:r>
        <w:rPr>
          <w:rFonts w:hint="default" w:ascii="仿宋_GB2312" w:hAnsi="仿宋_GB2312" w:eastAsia="仿宋_GB2312" w:cs="仿宋_GB2312"/>
          <w:sz w:val="32"/>
          <w:szCs w:val="32"/>
          <w:lang w:eastAsia="zh-CN"/>
        </w:rPr>
        <w:t>印发</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提出</w:t>
      </w:r>
      <w:r>
        <w:rPr>
          <w:rFonts w:hint="eastAsia" w:ascii="仿宋_GB2312" w:hAnsi="仿宋_GB2312" w:eastAsia="仿宋_GB2312" w:cs="仿宋_GB2312"/>
          <w:color w:val="000000"/>
          <w:sz w:val="32"/>
          <w:szCs w:val="32"/>
        </w:rPr>
        <w:t>：（六）增强乡镇（街道）议事协商能力。完善基层民主协商制度，涉及土地、公共资源配置等群众切身利益相关的事项，应列为乡镇（街道）协商重点，由乡镇（街道）党（工）委主导，通过座谈、听证、论证等多种方式，组织县镇相关机构、“两代表一委员”、村（社区）书记（主任）和利益相关群众代表等开展议事协商。探索建立社会公众列席乡镇（街道）有关会议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rPr>
        <w:t>群众关心的民生实事和重要事项要组织民主协商，推动全过程民主。规范村（居）民会议、村（居）民代表会议等议事决策程序，全面推行“ 四议两公开“，加强村级组织民主集中制建设。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深圳市《关于加强基层治理体系和治理能力现代化建设的若干措施》</w:t>
      </w:r>
      <w:r>
        <w:rPr>
          <w:rFonts w:hint="default"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2022年11月18日</w:t>
      </w:r>
      <w:r>
        <w:rPr>
          <w:rFonts w:hint="default" w:ascii="仿宋_GB2312" w:hAnsi="仿宋_GB2312" w:eastAsia="仿宋_GB2312" w:cs="仿宋_GB2312"/>
          <w:sz w:val="32"/>
          <w:szCs w:val="32"/>
        </w:rPr>
        <w:t>印发</w:t>
      </w:r>
      <w:r>
        <w:rPr>
          <w:rFonts w:hint="default"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提出：</w:t>
      </w:r>
      <w:r>
        <w:rPr>
          <w:rFonts w:hint="eastAsia" w:ascii="仿宋_GB2312" w:hAnsi="仿宋_GB2312" w:eastAsia="仿宋_GB2312" w:cs="仿宋_GB2312"/>
          <w:sz w:val="32"/>
          <w:szCs w:val="32"/>
        </w:rPr>
        <w:t>三、加强基层政权治理能力建设（七）增强街镇议事协商能力。完善基层协商民主制度，区级党委和政府围绕涉及群众切身利益相关的事项确定街镇协商重点，由街镇党（工）委主导开展议事协商。探索建立社会公众列席街镇有关会议制度。健全“两代表一委员”基层联络平台。完善街镇与社区（村）协商联动机制，强化协商成果落实和反馈评价。</w:t>
      </w:r>
      <w:r>
        <w:rPr>
          <w:rFonts w:hint="eastAsia" w:ascii="仿宋_GB2312" w:hAnsi="仿宋_GB2312" w:eastAsia="仿宋_GB2312" w:cs="仿宋_GB2312"/>
          <w:color w:val="000000"/>
          <w:kern w:val="0"/>
          <w:sz w:val="32"/>
          <w:szCs w:val="32"/>
          <w:shd w:val="clear" w:color="auto" w:fill="FFFFFF"/>
          <w:lang w:val="en-US" w:eastAsia="zh-CN"/>
        </w:rPr>
        <w:t xml:space="preserve"> </w:t>
      </w: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eastAsia="zh-CN"/>
        </w:rPr>
        <w:t>上述文件均对加强街镇议事协商能力做了明确要求，民政部门的责任分工也是需要牵头组织和落实基层议事协商工作。省民政厅2022年民政重点工作检查考核事项，也将该项工作贯彻落实情况列入考核内容。随着经济社会的高速发展，</w:t>
      </w:r>
      <w:r>
        <w:rPr>
          <w:rFonts w:hint="eastAsia" w:ascii="仿宋_GB2312" w:hAnsi="仿宋_GB2312" w:eastAsia="仿宋_GB2312" w:cs="仿宋_GB2312"/>
          <w:sz w:val="32"/>
          <w:szCs w:val="32"/>
        </w:rPr>
        <w:t>《深圳市社区居民议事会运行标准工作指引》（深民函〔2018〕1951号）已不能全面</w:t>
      </w:r>
      <w:r>
        <w:rPr>
          <w:rFonts w:hint="eastAsia" w:ascii="仿宋_GB2312" w:hAnsi="仿宋_GB2312" w:eastAsia="仿宋_GB2312" w:cs="仿宋_GB2312"/>
          <w:sz w:val="32"/>
          <w:szCs w:val="32"/>
          <w:lang w:eastAsia="zh-CN"/>
        </w:rPr>
        <w:t>适应我市先行示范标杆城市的定位和城市治理</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。为进一步</w:t>
      </w:r>
      <w:r>
        <w:rPr>
          <w:rFonts w:hint="eastAsia" w:ascii="仿宋_GB2312" w:hAnsi="仿宋_GB2312" w:eastAsia="仿宋_GB2312" w:cs="仿宋_GB2312"/>
          <w:sz w:val="32"/>
          <w:szCs w:val="32"/>
        </w:rPr>
        <w:t>完善基层群众自治制度，推进基层协商制度化、</w:t>
      </w:r>
      <w:r>
        <w:rPr>
          <w:rFonts w:hint="eastAsia" w:ascii="仿宋_GB2312" w:hAnsi="仿宋_GB2312" w:eastAsia="仿宋_GB2312" w:cs="仿宋_GB2312"/>
          <w:sz w:val="32"/>
          <w:szCs w:val="32"/>
          <w:lang w:eastAsia="zh-CN"/>
        </w:rPr>
        <w:t>扩大基层民主</w:t>
      </w:r>
      <w:r>
        <w:rPr>
          <w:rFonts w:hint="eastAsia" w:ascii="仿宋_GB2312" w:hAnsi="仿宋_GB2312" w:eastAsia="仿宋_GB2312" w:cs="仿宋_GB2312"/>
          <w:sz w:val="32"/>
          <w:szCs w:val="32"/>
        </w:rPr>
        <w:t>，积极践行和发展全过程人民民主，保障人民群众享有更多更切实的民主权利，结合我市实际，</w:t>
      </w:r>
      <w:r>
        <w:rPr>
          <w:rFonts w:hint="eastAsia" w:ascii="仿宋_GB2312" w:hAnsi="仿宋_GB2312" w:eastAsia="仿宋_GB2312" w:cs="仿宋_GB2312"/>
          <w:sz w:val="32"/>
          <w:szCs w:val="32"/>
          <w:lang w:eastAsia="zh-CN"/>
        </w:rPr>
        <w:t>我</w:t>
      </w:r>
      <w:r>
        <w:rPr>
          <w:rFonts w:hint="default"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《深圳市基层议事协商工作指引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》（以下简称《工作指引》）。</w:t>
      </w: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numPr>
          <w:ilvl w:val="0"/>
          <w:numId w:val="0"/>
        </w:numPr>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今年以来，我</w:t>
      </w:r>
      <w:r>
        <w:rPr>
          <w:rFonts w:hint="default"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多次组织</w:t>
      </w:r>
      <w:r>
        <w:rPr>
          <w:rFonts w:hint="eastAsia" w:ascii="仿宋_GB2312" w:hAnsi="仿宋_GB2312" w:eastAsia="仿宋_GB2312" w:cs="仿宋_GB2312"/>
          <w:sz w:val="32"/>
          <w:szCs w:val="32"/>
        </w:rPr>
        <w:t>赴各区进行调研，对居民议事开展情况进行摸底、座谈和专题交流等，并赴省厅征求了业务指导单位意见</w:t>
      </w:r>
      <w:r>
        <w:rPr>
          <w:rFonts w:hint="eastAsia" w:ascii="仿宋_GB2312" w:hAnsi="仿宋_GB2312" w:eastAsia="仿宋_GB2312" w:cs="仿宋_GB2312"/>
          <w:sz w:val="32"/>
          <w:szCs w:val="32"/>
          <w:lang w:eastAsia="zh-CN"/>
        </w:rPr>
        <w:t>，于2022年8月底形成了</w:t>
      </w:r>
      <w:r>
        <w:rPr>
          <w:rFonts w:hint="eastAsia" w:ascii="仿宋_GB2312" w:hAnsi="仿宋_GB2312" w:eastAsia="仿宋_GB2312" w:cs="仿宋_GB2312"/>
          <w:sz w:val="32"/>
          <w:szCs w:val="32"/>
        </w:rPr>
        <w:t>《深圳市基层议事协商工作指引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2022年9月征求了市人大常委会办公厅、市政协办公厅、市委组织部、市委政法委、各区民政局（大鹏新区、深汕特别合作区统战和社会建设局）等16个单位的意见，16个单位提出了17条修改意见，采纳12条，部分采纳5条</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val="en-US" w:eastAsia="zh-CN"/>
        </w:rPr>
        <w:t>2022年10月21日</w:t>
      </w:r>
      <w:r>
        <w:rPr>
          <w:rFonts w:hint="eastAsia" w:ascii="仿宋_GB2312" w:hAnsi="仿宋_GB2312" w:eastAsia="仿宋_GB2312" w:cs="仿宋_GB2312"/>
          <w:sz w:val="32"/>
          <w:szCs w:val="32"/>
          <w:lang w:eastAsia="zh-CN"/>
        </w:rPr>
        <w:t>经吸收各有关单位意见修改完善后</w:t>
      </w:r>
      <w:r>
        <w:rPr>
          <w:rFonts w:hint="eastAsia" w:ascii="仿宋_GB2312" w:hAnsi="仿宋_GB2312" w:eastAsia="仿宋_GB2312" w:cs="仿宋_GB2312"/>
          <w:sz w:val="32"/>
          <w:szCs w:val="32"/>
          <w:lang w:val="en-US" w:eastAsia="zh-CN"/>
        </w:rPr>
        <w:t>经局长办公会原则审议通过。</w:t>
      </w:r>
      <w:r>
        <w:rPr>
          <w:rFonts w:hint="eastAsia" w:ascii="仿宋_GB2312" w:hAnsi="仿宋_GB2312" w:eastAsia="仿宋_GB2312" w:cs="仿宋_GB2312"/>
          <w:sz w:val="32"/>
          <w:szCs w:val="32"/>
          <w:lang w:eastAsia="zh-CN"/>
        </w:rPr>
        <w:t>2022年10月28日--11月28日，</w:t>
      </w:r>
      <w:r>
        <w:rPr>
          <w:rFonts w:hint="default" w:ascii="仿宋_GB2312" w:hAnsi="仿宋_GB2312" w:eastAsia="仿宋_GB2312" w:cs="仿宋_GB2312"/>
          <w:sz w:val="32"/>
          <w:szCs w:val="32"/>
          <w:lang w:eastAsia="zh-CN"/>
        </w:rPr>
        <w:t>通过我</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eastAsia="zh-CN"/>
        </w:rPr>
        <w:t>门户</w:t>
      </w:r>
      <w:r>
        <w:rPr>
          <w:rFonts w:hint="eastAsia" w:ascii="仿宋_GB2312" w:hAnsi="仿宋_GB2312" w:eastAsia="仿宋_GB2312" w:cs="仿宋_GB2312"/>
          <w:sz w:val="32"/>
          <w:szCs w:val="32"/>
          <w:lang w:val="en-US" w:eastAsia="zh-CN"/>
        </w:rPr>
        <w:t>网站</w:t>
      </w:r>
      <w:r>
        <w:rPr>
          <w:rFonts w:hint="eastAsia" w:ascii="仿宋_GB2312" w:hAnsi="仿宋_GB2312" w:eastAsia="仿宋_GB2312" w:cs="仿宋_GB2312"/>
          <w:sz w:val="32"/>
          <w:szCs w:val="32"/>
          <w:lang w:eastAsia="zh-CN"/>
        </w:rPr>
        <w:t>公开征求了公众意见。2022年11月29日，在</w:t>
      </w:r>
      <w:r>
        <w:rPr>
          <w:rFonts w:hint="default" w:ascii="仿宋_GB2312" w:hAnsi="仿宋_GB2312" w:eastAsia="仿宋_GB2312" w:cs="仿宋_GB2312"/>
          <w:sz w:val="32"/>
          <w:szCs w:val="32"/>
          <w:lang w:eastAsia="zh-CN"/>
        </w:rPr>
        <w:t>我局门户网站</w:t>
      </w:r>
      <w:r>
        <w:rPr>
          <w:rFonts w:hint="eastAsia" w:ascii="仿宋_GB2312" w:hAnsi="仿宋_GB2312" w:eastAsia="仿宋_GB2312" w:cs="仿宋_GB2312"/>
          <w:sz w:val="32"/>
          <w:szCs w:val="32"/>
          <w:lang w:eastAsia="zh-CN"/>
        </w:rPr>
        <w:t>发布了《深圳市民政局关于&lt;</w:t>
      </w:r>
      <w:r>
        <w:rPr>
          <w:rFonts w:hint="eastAsia" w:ascii="仿宋_GB2312" w:hAnsi="仿宋_GB2312" w:eastAsia="仿宋_GB2312" w:cs="仿宋_GB2312"/>
          <w:sz w:val="32"/>
          <w:szCs w:val="32"/>
          <w:lang w:val="en-US" w:eastAsia="zh-CN"/>
        </w:rPr>
        <w:t>深圳市基层议事协商工作指引（试行）（征求意见稿）</w:t>
      </w:r>
      <w:r>
        <w:rPr>
          <w:rFonts w:hint="eastAsia" w:ascii="仿宋_GB2312" w:hAnsi="仿宋_GB2312" w:eastAsia="仿宋_GB2312" w:cs="仿宋_GB2312"/>
          <w:sz w:val="32"/>
          <w:szCs w:val="32"/>
          <w:lang w:eastAsia="zh-CN"/>
        </w:rPr>
        <w:t>&gt;公开征求意见采纳情况的通告》，</w:t>
      </w:r>
      <w:r>
        <w:rPr>
          <w:rFonts w:hint="eastAsia" w:ascii="仿宋_GB2312" w:hAnsi="仿宋_GB2312" w:eastAsia="仿宋_GB2312" w:cs="仿宋_GB2312"/>
          <w:sz w:val="32"/>
          <w:szCs w:val="32"/>
          <w:lang w:val="en-US" w:eastAsia="zh-CN"/>
        </w:rPr>
        <w:t>期间共收到3条公众意见，均予以采纳</w:t>
      </w:r>
      <w:r>
        <w:rPr>
          <w:rFonts w:hint="eastAsia" w:ascii="仿宋_GB2312" w:hAnsi="仿宋_GB2312" w:eastAsia="仿宋_GB2312" w:cs="仿宋_GB2312"/>
          <w:sz w:val="32"/>
          <w:szCs w:val="32"/>
          <w:u w:val="none"/>
        </w:rPr>
        <w:t>。</w:t>
      </w: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根据《深圳市重大行政决策专家咨询论证暂行办法》（深府办〔2013〕28号）相关规定，我</w:t>
      </w:r>
      <w:r>
        <w:rPr>
          <w:rFonts w:hint="default"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eastAsia="zh-CN"/>
        </w:rPr>
        <w:t>向深圳市社会治理及法制研究领域的专家徐道稳、叶卫平、龚建华、倪晓锋、龚建华、龚楚涵、杨保清等共7人发送电子邮件，邮件内容包括：《深圳市基层议事协商工作指引（试行）》（征求意见稿）正文和起草说明、专家论证会的书面邀请和意见征询函。2022年11月23日，各位专家先后通过电子邮件回复了</w:t>
      </w:r>
      <w:r>
        <w:rPr>
          <w:rFonts w:hint="eastAsia" w:ascii="仿宋_GB2312" w:hAnsi="仿宋_GB2312" w:eastAsia="仿宋_GB2312" w:cs="仿宋_GB2312"/>
          <w:sz w:val="32"/>
          <w:szCs w:val="32"/>
          <w:lang w:val="en-US" w:eastAsia="zh-CN"/>
        </w:rPr>
        <w:t>26条修改</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lang w:val="en-US" w:eastAsia="zh-CN"/>
        </w:rPr>
        <w:t>采纳24条，部分采纳2条</w:t>
      </w:r>
      <w:r>
        <w:rPr>
          <w:rFonts w:hint="eastAsia" w:ascii="仿宋_GB2312" w:hAnsi="仿宋_GB2312" w:eastAsia="仿宋_GB2312" w:cs="仿宋_GB2312"/>
          <w:sz w:val="32"/>
          <w:szCs w:val="32"/>
          <w:lang w:eastAsia="zh-CN"/>
        </w:rPr>
        <w:t>（专家反馈意见汇总表见附件3），12月8日组织召开了《深圳市基层议事协商工作指引（试行）》专家论证会。与会专家一致同意通过论证和风险评估。期间，</w:t>
      </w:r>
      <w:r>
        <w:rPr>
          <w:rFonts w:hint="default" w:ascii="仿宋_GB2312" w:hAnsi="仿宋_GB2312" w:eastAsia="仿宋_GB2312" w:cs="仿宋_GB2312"/>
          <w:sz w:val="32"/>
          <w:szCs w:val="32"/>
          <w:lang w:eastAsia="zh-CN"/>
        </w:rPr>
        <w:t>我局对该文件进行了</w:t>
      </w:r>
      <w:r>
        <w:rPr>
          <w:rFonts w:hint="eastAsia" w:ascii="仿宋_GB2312" w:hAnsi="仿宋_GB2312" w:eastAsia="仿宋_GB2312" w:cs="仿宋_GB2312"/>
          <w:sz w:val="32"/>
          <w:szCs w:val="32"/>
          <w:lang w:eastAsia="zh-CN"/>
        </w:rPr>
        <w:t>公平竞争审查。</w:t>
      </w:r>
    </w:p>
    <w:p>
      <w:pPr>
        <w:keepNext w:val="0"/>
        <w:keepLines w:val="0"/>
        <w:pageBreakBefore w:val="0"/>
        <w:kinsoku/>
        <w:wordWrap/>
        <w:topLinePunct w:val="0"/>
        <w:autoSpaceDE/>
        <w:autoSpaceDN/>
        <w:bidi w:val="0"/>
        <w:adjustRightInd w:val="0"/>
        <w:snapToGrid w:val="0"/>
        <w:spacing w:line="560" w:lineRule="exact"/>
        <w:ind w:firstLine="640" w:firstLineChars="200"/>
        <w:rPr>
          <w:rFonts w:ascii="黑体" w:hAnsi="黑体" w:eastAsia="黑体"/>
          <w:sz w:val="32"/>
          <w:szCs w:val="32"/>
        </w:rPr>
      </w:pPr>
      <w:r>
        <w:rPr>
          <w:rFonts w:hint="default" w:ascii="黑体" w:hAnsi="黑体" w:eastAsia="黑体"/>
          <w:sz w:val="32"/>
          <w:szCs w:val="32"/>
        </w:rPr>
        <w:t>三、</w:t>
      </w:r>
      <w:r>
        <w:rPr>
          <w:rFonts w:hint="eastAsia" w:ascii="黑体" w:hAnsi="黑体" w:eastAsia="黑体"/>
          <w:sz w:val="32"/>
          <w:szCs w:val="32"/>
        </w:rPr>
        <w:t>总体思路</w:t>
      </w:r>
    </w:p>
    <w:p>
      <w:pPr>
        <w:keepNext w:val="0"/>
        <w:keepLines w:val="0"/>
        <w:pageBreakBefore w:val="0"/>
        <w:kinsoku/>
        <w:wordWrap/>
        <w:topLinePunct w:val="0"/>
        <w:autoSpaceDE/>
        <w:autoSpaceDN/>
        <w:bidi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在街道层面，《工作指引》对街道议事协商的重点内容、协商主体、主要形式、协商程序等</w:t>
      </w:r>
      <w:r>
        <w:rPr>
          <w:rFonts w:hint="default" w:ascii="仿宋_GB2312" w:eastAsia="仿宋_GB2312"/>
          <w:sz w:val="32"/>
          <w:szCs w:val="32"/>
        </w:rPr>
        <w:t>进行积极探索和创新</w:t>
      </w:r>
      <w:r>
        <w:rPr>
          <w:rFonts w:hint="eastAsia" w:ascii="仿宋_GB2312" w:eastAsia="仿宋_GB2312"/>
          <w:sz w:val="32"/>
          <w:szCs w:val="32"/>
        </w:rPr>
        <w:t>。对增强街道议事协商能力明确要求：</w:t>
      </w:r>
      <w:r>
        <w:rPr>
          <w:rFonts w:hint="default" w:ascii="仿宋_GB2312" w:eastAsia="仿宋_GB2312"/>
          <w:sz w:val="32"/>
          <w:szCs w:val="32"/>
        </w:rPr>
        <w:t>一</w:t>
      </w:r>
      <w:r>
        <w:rPr>
          <w:rFonts w:hint="eastAsia" w:ascii="仿宋_GB2312" w:eastAsia="仿宋_GB2312"/>
          <w:sz w:val="32"/>
          <w:szCs w:val="32"/>
        </w:rPr>
        <w:t>是要由街道主导开展议事协商，完善座谈会、听证会等协商方式，注重发挥人大代表、政协委员作用；</w:t>
      </w:r>
      <w:r>
        <w:rPr>
          <w:rFonts w:hint="default" w:ascii="仿宋_GB2312" w:eastAsia="仿宋_GB2312"/>
          <w:sz w:val="32"/>
          <w:szCs w:val="32"/>
        </w:rPr>
        <w:t>二</w:t>
      </w:r>
      <w:r>
        <w:rPr>
          <w:rFonts w:hint="eastAsia" w:ascii="仿宋_GB2312" w:eastAsia="仿宋_GB2312"/>
          <w:sz w:val="32"/>
          <w:szCs w:val="32"/>
        </w:rPr>
        <w:t>是要确定街道协商重点；三是要探索建立社会公众列席街道有关会议制度。在社区（村）层面，根据《</w:t>
      </w:r>
      <w:r>
        <w:rPr>
          <w:rFonts w:hint="default" w:ascii="仿宋_GB2312" w:eastAsia="仿宋_GB2312"/>
          <w:sz w:val="32"/>
          <w:szCs w:val="32"/>
        </w:rPr>
        <w:t>中华人民共和国城市居民委员会组织法</w:t>
      </w:r>
      <w:r>
        <w:rPr>
          <w:rFonts w:hint="eastAsia" w:ascii="仿宋_GB2312" w:eastAsia="仿宋_GB2312"/>
          <w:sz w:val="32"/>
          <w:szCs w:val="32"/>
        </w:rPr>
        <w:t>》《</w:t>
      </w:r>
      <w:r>
        <w:rPr>
          <w:rFonts w:hint="default" w:ascii="仿宋_GB2312" w:eastAsia="仿宋_GB2312"/>
          <w:sz w:val="32"/>
          <w:szCs w:val="32"/>
        </w:rPr>
        <w:t>中华人民共和国村民委员会组织法</w:t>
      </w:r>
      <w:r>
        <w:rPr>
          <w:rFonts w:hint="eastAsia" w:ascii="仿宋_GB2312" w:eastAsia="仿宋_GB2312"/>
          <w:sz w:val="32"/>
          <w:szCs w:val="32"/>
        </w:rPr>
        <w:t>》的规定</w:t>
      </w:r>
      <w:r>
        <w:rPr>
          <w:rFonts w:hint="default" w:ascii="仿宋_GB2312" w:eastAsia="仿宋_GB2312"/>
          <w:sz w:val="32"/>
          <w:szCs w:val="32"/>
        </w:rPr>
        <w:t>以及部、省</w:t>
      </w:r>
      <w:r>
        <w:rPr>
          <w:rFonts w:hint="eastAsia" w:ascii="仿宋_GB2312" w:eastAsia="仿宋_GB2312"/>
          <w:sz w:val="32"/>
          <w:szCs w:val="32"/>
          <w:lang w:eastAsia="zh-CN"/>
        </w:rPr>
        <w:t>相关</w:t>
      </w:r>
      <w:r>
        <w:rPr>
          <w:rFonts w:hint="default" w:ascii="仿宋_GB2312" w:eastAsia="仿宋_GB2312"/>
          <w:sz w:val="32"/>
          <w:szCs w:val="32"/>
        </w:rPr>
        <w:t>要求</w:t>
      </w:r>
      <w:r>
        <w:rPr>
          <w:rFonts w:hint="eastAsia" w:ascii="仿宋_GB2312" w:eastAsia="仿宋_GB2312"/>
          <w:sz w:val="32"/>
          <w:szCs w:val="32"/>
        </w:rPr>
        <w:t>，对居（村）民会议、居（村）民代表会议</w:t>
      </w:r>
      <w:r>
        <w:rPr>
          <w:rFonts w:hint="eastAsia" w:ascii="仿宋_GB2312" w:eastAsia="仿宋_GB2312"/>
          <w:sz w:val="32"/>
          <w:szCs w:val="32"/>
          <w:lang w:val="en-US" w:eastAsia="zh-CN"/>
        </w:rPr>
        <w:t>的召开</w:t>
      </w:r>
      <w:r>
        <w:rPr>
          <w:rFonts w:hint="default" w:ascii="仿宋_GB2312" w:eastAsia="仿宋_GB2312"/>
          <w:sz w:val="32"/>
          <w:szCs w:val="32"/>
        </w:rPr>
        <w:t>都</w:t>
      </w:r>
      <w:r>
        <w:rPr>
          <w:rFonts w:hint="eastAsia" w:ascii="仿宋_GB2312" w:eastAsia="仿宋_GB2312"/>
          <w:sz w:val="32"/>
          <w:szCs w:val="32"/>
          <w:lang w:eastAsia="zh-CN"/>
        </w:rPr>
        <w:t>提出</w:t>
      </w:r>
      <w:r>
        <w:rPr>
          <w:rFonts w:hint="default" w:ascii="仿宋_GB2312" w:eastAsia="仿宋_GB2312"/>
          <w:sz w:val="32"/>
          <w:szCs w:val="32"/>
        </w:rPr>
        <w:t>相应的</w:t>
      </w:r>
      <w:r>
        <w:rPr>
          <w:rFonts w:hint="eastAsia" w:ascii="仿宋_GB2312" w:eastAsia="仿宋_GB2312"/>
          <w:sz w:val="32"/>
          <w:szCs w:val="32"/>
        </w:rPr>
        <w:t>要求。同时，在以</w:t>
      </w:r>
      <w:r>
        <w:rPr>
          <w:rFonts w:ascii="仿宋_GB2312" w:eastAsia="仿宋_GB2312"/>
          <w:sz w:val="32"/>
          <w:szCs w:val="32"/>
        </w:rPr>
        <w:t>居</w:t>
      </w:r>
      <w:r>
        <w:rPr>
          <w:rFonts w:hint="eastAsia" w:ascii="仿宋_GB2312" w:eastAsia="仿宋_GB2312"/>
          <w:sz w:val="32"/>
          <w:szCs w:val="32"/>
        </w:rPr>
        <w:t>（村）</w:t>
      </w:r>
      <w:r>
        <w:rPr>
          <w:rFonts w:ascii="仿宋_GB2312" w:eastAsia="仿宋_GB2312"/>
          <w:sz w:val="32"/>
          <w:szCs w:val="32"/>
        </w:rPr>
        <w:t>民议事会</w:t>
      </w:r>
      <w:r>
        <w:rPr>
          <w:rFonts w:hint="eastAsia" w:ascii="仿宋_GB2312" w:eastAsia="仿宋_GB2312"/>
          <w:sz w:val="32"/>
          <w:szCs w:val="32"/>
        </w:rPr>
        <w:t>为主要社区议事协商形式的基础上，着力拓展协商主体、丰富协商形式，推动形成协商主体广泛、内容丰富、形式多样、程序科学、制度健全、成效显著的城乡社区协商新局面。</w:t>
      </w:r>
    </w:p>
    <w:p>
      <w:pPr>
        <w:keepNext w:val="0"/>
        <w:keepLines w:val="0"/>
        <w:pageBreakBefore w:val="0"/>
        <w:kinsoku/>
        <w:wordWrap/>
        <w:topLinePunct w:val="0"/>
        <w:autoSpaceDE/>
        <w:autoSpaceDN/>
        <w:bidi w:val="0"/>
        <w:adjustRightInd w:val="0"/>
        <w:snapToGrid w:val="0"/>
        <w:spacing w:line="560" w:lineRule="exact"/>
        <w:ind w:firstLine="640" w:firstLineChars="200"/>
        <w:rPr>
          <w:rFonts w:ascii="黑体" w:hAnsi="黑体" w:eastAsia="黑体"/>
          <w:sz w:val="32"/>
          <w:szCs w:val="32"/>
        </w:rPr>
      </w:pPr>
      <w:r>
        <w:rPr>
          <w:rFonts w:hint="default" w:ascii="黑体" w:hAnsi="黑体" w:eastAsia="黑体"/>
          <w:sz w:val="32"/>
          <w:szCs w:val="32"/>
        </w:rPr>
        <w:t>四</w:t>
      </w:r>
      <w:r>
        <w:rPr>
          <w:rFonts w:hint="eastAsia" w:ascii="黑体" w:hAnsi="黑体" w:eastAsia="黑体"/>
          <w:sz w:val="32"/>
          <w:szCs w:val="32"/>
        </w:rPr>
        <w:t>、基本框架</w:t>
      </w: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《工作指引》共7部分。</w:t>
      </w: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第一部分工作目标，主要阐述了推进基层治理体系和治理能力现代化建设，全面提升基层议事协商水平，扩大人民有效政治参与的目的和作用。</w:t>
      </w: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第二部分基本原则，提出了“党的领导、依法协商”“广泛参与、民主协商”“因地制宜、因事制宜”开展议事协商活动的3条原则。</w:t>
      </w:r>
    </w:p>
    <w:p>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第三、四、五、六部分对街道和社区议事协商的主体、内容、形式、程序做了阐述。</w:t>
      </w:r>
    </w:p>
    <w:p>
      <w:pPr>
        <w:keepNext w:val="0"/>
        <w:keepLines w:val="0"/>
        <w:pageBreakBefore w:val="0"/>
        <w:kinsoku/>
        <w:wordWrap/>
        <w:topLinePunct w:val="0"/>
        <w:autoSpaceDE/>
        <w:autoSpaceDN/>
        <w:bidi w:val="0"/>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第七部分保障措施对基层</w:t>
      </w:r>
      <w:r>
        <w:rPr>
          <w:rFonts w:hint="eastAsia" w:ascii="仿宋_GB2312" w:hAnsi="仿宋_GB2312" w:eastAsia="仿宋_GB2312" w:cs="仿宋_GB2312"/>
          <w:sz w:val="32"/>
          <w:szCs w:val="32"/>
          <w:lang w:val="en-US" w:eastAsia="zh-CN"/>
        </w:rPr>
        <w:t>议事</w:t>
      </w:r>
      <w:r>
        <w:rPr>
          <w:rFonts w:hint="eastAsia" w:ascii="仿宋_GB2312" w:hAnsi="仿宋_GB2312" w:eastAsia="仿宋_GB2312" w:cs="仿宋_GB2312"/>
          <w:sz w:val="32"/>
          <w:szCs w:val="32"/>
        </w:rPr>
        <w:t>协商工作指导、监督评议以及街道协商与社区协商的</w:t>
      </w:r>
      <w:r>
        <w:rPr>
          <w:rFonts w:hint="eastAsia" w:ascii="仿宋_GB2312" w:hAnsi="仿宋_GB2312" w:eastAsia="仿宋_GB2312" w:cs="仿宋_GB2312"/>
          <w:color w:val="000000"/>
          <w:sz w:val="32"/>
          <w:szCs w:val="32"/>
        </w:rPr>
        <w:t>联动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与基层民主决策等法定程序的衔接</w:t>
      </w:r>
      <w:r>
        <w:rPr>
          <w:rFonts w:hint="eastAsia" w:ascii="仿宋_GB2312" w:hAnsi="仿宋_GB2312" w:eastAsia="仿宋_GB2312" w:cs="仿宋_GB2312"/>
          <w:color w:val="000000"/>
          <w:sz w:val="32"/>
          <w:szCs w:val="32"/>
        </w:rPr>
        <w:t>等提</w:t>
      </w:r>
      <w:r>
        <w:rPr>
          <w:rFonts w:hint="eastAsia" w:ascii="仿宋_GB2312" w:hAnsi="仿宋_GB2312" w:eastAsia="仿宋_GB2312" w:cs="仿宋_GB2312"/>
          <w:sz w:val="32"/>
          <w:szCs w:val="32"/>
        </w:rPr>
        <w:t>出了具体措施。</w:t>
      </w:r>
    </w:p>
    <w:p>
      <w:pPr>
        <w:keepNext w:val="0"/>
        <w:keepLines w:val="0"/>
        <w:pageBreakBefore w:val="0"/>
        <w:kinsoku/>
        <w:wordWrap/>
        <w:topLinePunct w:val="0"/>
        <w:autoSpaceDE/>
        <w:autoSpaceDN/>
        <w:bidi w:val="0"/>
        <w:adjustRightInd w:val="0"/>
        <w:snapToGrid w:val="0"/>
        <w:spacing w:line="560" w:lineRule="exact"/>
        <w:ind w:firstLine="640" w:firstLineChars="200"/>
        <w:rPr>
          <w:rFonts w:ascii="黑体" w:hAnsi="黑体" w:eastAsia="黑体"/>
          <w:sz w:val="32"/>
          <w:szCs w:val="32"/>
        </w:rPr>
      </w:pPr>
      <w:r>
        <w:rPr>
          <w:rFonts w:hint="default" w:ascii="黑体" w:hAnsi="黑体" w:eastAsia="黑体"/>
          <w:sz w:val="32"/>
          <w:szCs w:val="32"/>
        </w:rPr>
        <w:t>五</w:t>
      </w:r>
      <w:r>
        <w:rPr>
          <w:rFonts w:hint="eastAsia" w:ascii="黑体" w:hAnsi="黑体" w:eastAsia="黑体"/>
          <w:sz w:val="32"/>
          <w:szCs w:val="32"/>
        </w:rPr>
        <w:t>、主要创新点</w:t>
      </w:r>
    </w:p>
    <w:p>
      <w:pPr>
        <w:keepNext w:val="0"/>
        <w:keepLines w:val="0"/>
        <w:pageBreakBefore w:val="0"/>
        <w:kinsoku/>
        <w:wordWrap/>
        <w:topLinePunct w:val="0"/>
        <w:autoSpaceDE/>
        <w:autoSpaceDN/>
        <w:bidi w:val="0"/>
        <w:adjustRightInd w:val="0"/>
        <w:snapToGrid w:val="0"/>
        <w:spacing w:line="560" w:lineRule="exact"/>
        <w:ind w:firstLine="642" w:firstLineChars="200"/>
        <w:rPr>
          <w:rFonts w:ascii="仿宋_GB2312" w:eastAsia="仿宋_GB2312"/>
          <w:sz w:val="32"/>
          <w:szCs w:val="32"/>
        </w:rPr>
      </w:pPr>
      <w:r>
        <w:rPr>
          <w:rFonts w:hint="eastAsia" w:ascii="楷体_GB2312" w:hAnsi="楷体_GB2312" w:eastAsia="楷体_GB2312" w:cs="楷体_GB2312"/>
          <w:b/>
          <w:bCs/>
          <w:sz w:val="32"/>
          <w:szCs w:val="32"/>
        </w:rPr>
        <w:t>（一）在我市出台涵盖街道协商和城乡社区协商的基层议事协商规范性文件。</w:t>
      </w:r>
      <w:r>
        <w:rPr>
          <w:rFonts w:hint="eastAsia" w:ascii="仿宋_GB2312" w:eastAsia="仿宋_GB2312"/>
          <w:sz w:val="32"/>
          <w:szCs w:val="32"/>
        </w:rPr>
        <w:t>探索街道协商</w:t>
      </w:r>
      <w:r>
        <w:rPr>
          <w:rFonts w:hint="default" w:ascii="仿宋_GB2312" w:eastAsia="仿宋_GB2312"/>
          <w:sz w:val="32"/>
          <w:szCs w:val="32"/>
        </w:rPr>
        <w:t>工作</w:t>
      </w:r>
      <w:r>
        <w:rPr>
          <w:rFonts w:hint="eastAsia" w:ascii="仿宋_GB2312" w:eastAsia="仿宋_GB2312"/>
          <w:sz w:val="32"/>
          <w:szCs w:val="32"/>
        </w:rPr>
        <w:t>，</w:t>
      </w:r>
      <w:r>
        <w:rPr>
          <w:rFonts w:hint="default" w:ascii="仿宋_GB2312" w:eastAsia="仿宋_GB2312"/>
          <w:sz w:val="32"/>
          <w:szCs w:val="32"/>
        </w:rPr>
        <w:t>对</w:t>
      </w:r>
      <w:r>
        <w:rPr>
          <w:rFonts w:hint="eastAsia" w:ascii="仿宋_GB2312" w:eastAsia="仿宋_GB2312"/>
          <w:sz w:val="32"/>
          <w:szCs w:val="32"/>
        </w:rPr>
        <w:t>街道协商的</w:t>
      </w:r>
      <w:r>
        <w:rPr>
          <w:rFonts w:hint="default" w:ascii="仿宋_GB2312" w:eastAsia="仿宋_GB2312"/>
          <w:sz w:val="32"/>
          <w:szCs w:val="32"/>
        </w:rPr>
        <w:t>内容</w:t>
      </w:r>
      <w:r>
        <w:rPr>
          <w:rFonts w:hint="eastAsia" w:ascii="仿宋_GB2312" w:eastAsia="仿宋_GB2312"/>
          <w:sz w:val="32"/>
          <w:szCs w:val="32"/>
        </w:rPr>
        <w:t>、主体、程序和主要形式</w:t>
      </w:r>
      <w:r>
        <w:rPr>
          <w:rFonts w:hint="default" w:ascii="仿宋_GB2312" w:eastAsia="仿宋_GB2312"/>
          <w:sz w:val="32"/>
          <w:szCs w:val="32"/>
        </w:rPr>
        <w:t>提出了指引</w:t>
      </w:r>
      <w:r>
        <w:rPr>
          <w:rFonts w:hint="eastAsia" w:ascii="仿宋_GB2312" w:eastAsia="仿宋_GB2312"/>
          <w:sz w:val="32"/>
          <w:szCs w:val="32"/>
        </w:rPr>
        <w:t>。</w:t>
      </w:r>
    </w:p>
    <w:p>
      <w:pPr>
        <w:keepNext w:val="0"/>
        <w:keepLines w:val="0"/>
        <w:pageBreakBefore w:val="0"/>
        <w:kinsoku/>
        <w:wordWrap/>
        <w:topLinePunct w:val="0"/>
        <w:autoSpaceDE/>
        <w:autoSpaceDN/>
        <w:bidi w:val="0"/>
        <w:adjustRightInd w:val="0"/>
        <w:snapToGrid w:val="0"/>
        <w:spacing w:line="560" w:lineRule="exact"/>
        <w:ind w:firstLine="642" w:firstLineChars="200"/>
        <w:rPr>
          <w:rFonts w:hint="eastAsia" w:ascii="仿宋_GB2312" w:eastAsia="仿宋_GB2312"/>
          <w:sz w:val="32"/>
          <w:szCs w:val="32"/>
        </w:rPr>
      </w:pPr>
      <w:r>
        <w:rPr>
          <w:rFonts w:hint="eastAsia" w:ascii="楷体_GB2312" w:hAnsi="楷体_GB2312" w:eastAsia="楷体_GB2312" w:cs="楷体_GB2312"/>
          <w:b/>
          <w:bCs/>
          <w:sz w:val="32"/>
          <w:szCs w:val="32"/>
        </w:rPr>
        <w:t>（二）对居（村）民会议、居（村）民代表会议</w:t>
      </w:r>
      <w:r>
        <w:rPr>
          <w:rFonts w:hint="default" w:ascii="楷体_GB2312" w:hAnsi="楷体_GB2312" w:eastAsia="楷体_GB2312" w:cs="楷体_GB2312"/>
          <w:b/>
          <w:bCs/>
          <w:sz w:val="32"/>
          <w:szCs w:val="32"/>
        </w:rPr>
        <w:t>的召开作出了相应</w:t>
      </w:r>
      <w:r>
        <w:rPr>
          <w:rFonts w:hint="eastAsia" w:ascii="楷体_GB2312" w:hAnsi="楷体_GB2312" w:eastAsia="楷体_GB2312" w:cs="楷体_GB2312"/>
          <w:b/>
          <w:bCs/>
          <w:sz w:val="32"/>
          <w:szCs w:val="32"/>
        </w:rPr>
        <w:t>要求。</w:t>
      </w:r>
      <w:r>
        <w:rPr>
          <w:rFonts w:hint="eastAsia" w:ascii="仿宋_GB2312" w:eastAsia="仿宋_GB2312"/>
          <w:sz w:val="32"/>
          <w:szCs w:val="32"/>
        </w:rPr>
        <w:t>重新定义居（村）民议事会，优化拓展居（村）民议事会协商事项和协商主体。</w:t>
      </w:r>
    </w:p>
    <w:p>
      <w:pPr>
        <w:keepNext w:val="0"/>
        <w:keepLines w:val="0"/>
        <w:pageBreakBefore w:val="0"/>
        <w:kinsoku/>
        <w:wordWrap/>
        <w:topLinePunct w:val="0"/>
        <w:autoSpaceDE/>
        <w:autoSpaceDN/>
        <w:bidi w:val="0"/>
        <w:adjustRightInd w:val="0"/>
        <w:snapToGrid w:val="0"/>
        <w:spacing w:line="560" w:lineRule="exact"/>
        <w:ind w:firstLine="642" w:firstLineChars="200"/>
        <w:rPr>
          <w:rFonts w:hint="eastAsia" w:ascii="仿宋_GB2312" w:eastAsia="仿宋_GB2312"/>
          <w:sz w:val="32"/>
          <w:szCs w:val="32"/>
        </w:rPr>
      </w:pPr>
      <w:r>
        <w:rPr>
          <w:rFonts w:hint="eastAsia" w:ascii="楷体_GB2312" w:hAnsi="楷体_GB2312" w:eastAsia="楷体_GB2312" w:cs="楷体_GB2312"/>
          <w:b/>
          <w:bCs/>
          <w:sz w:val="32"/>
          <w:szCs w:val="32"/>
        </w:rPr>
        <w:t>（三）探索街道、社区有关会议向社会公众开放</w:t>
      </w:r>
      <w:r>
        <w:rPr>
          <w:rFonts w:hint="default" w:ascii="楷体_GB2312" w:hAnsi="楷体_GB2312" w:eastAsia="楷体_GB2312" w:cs="楷体_GB2312"/>
          <w:b/>
          <w:bCs/>
          <w:sz w:val="32"/>
          <w:szCs w:val="32"/>
        </w:rPr>
        <w:t>的方式</w:t>
      </w:r>
      <w:r>
        <w:rPr>
          <w:rFonts w:hint="eastAsia" w:ascii="楷体_GB2312" w:hAnsi="楷体_GB2312" w:eastAsia="楷体_GB2312" w:cs="楷体_GB2312"/>
          <w:b/>
          <w:bCs/>
          <w:sz w:val="32"/>
          <w:szCs w:val="32"/>
        </w:rPr>
        <w:t>，社区建立预约旁听机制</w:t>
      </w:r>
      <w:r>
        <w:rPr>
          <w:rFonts w:hint="eastAsia" w:ascii="华文楷体" w:hAnsi="华文楷体" w:eastAsia="华文楷体" w:cs="华文楷体"/>
          <w:b/>
          <w:bCs/>
          <w:sz w:val="32"/>
          <w:szCs w:val="32"/>
        </w:rPr>
        <w:t>。</w:t>
      </w:r>
      <w:r>
        <w:rPr>
          <w:rFonts w:hint="default" w:ascii="仿宋_GB2312" w:eastAsia="仿宋_GB2312"/>
          <w:sz w:val="32"/>
          <w:szCs w:val="32"/>
        </w:rPr>
        <w:t>为保障广泛全面征求群众意见，提出了</w:t>
      </w:r>
      <w:r>
        <w:rPr>
          <w:rFonts w:hint="eastAsia" w:ascii="仿宋_GB2312" w:eastAsia="仿宋_GB2312"/>
          <w:sz w:val="32"/>
          <w:szCs w:val="32"/>
        </w:rPr>
        <w:t>加强线上协商平台建设，开展网上协商、在线协商。</w:t>
      </w:r>
    </w:p>
    <w:p>
      <w:pPr>
        <w:keepNext w:val="0"/>
        <w:keepLines w:val="0"/>
        <w:pageBreakBefore w:val="0"/>
        <w:kinsoku/>
        <w:wordWrap/>
        <w:topLinePunct w:val="0"/>
        <w:autoSpaceDE/>
        <w:autoSpaceDN/>
        <w:bidi w:val="0"/>
        <w:adjustRightInd w:val="0"/>
        <w:snapToGrid w:val="0"/>
        <w:spacing w:line="560" w:lineRule="exact"/>
        <w:ind w:firstLine="642" w:firstLineChars="200"/>
        <w:rPr>
          <w:rFonts w:hint="eastAsia" w:ascii="仿宋_GB2312" w:eastAsia="仿宋_GB2312"/>
          <w:sz w:val="32"/>
          <w:szCs w:val="32"/>
          <w:lang w:eastAsia="zh-CN"/>
        </w:rPr>
      </w:pPr>
      <w:r>
        <w:rPr>
          <w:rFonts w:hint="eastAsia" w:ascii="楷体_GB2312" w:hAnsi="楷体_GB2312" w:eastAsia="楷体_GB2312" w:cs="楷体_GB2312"/>
          <w:b/>
          <w:bCs/>
          <w:sz w:val="32"/>
          <w:szCs w:val="32"/>
        </w:rPr>
        <w:t>（四）</w:t>
      </w:r>
      <w:r>
        <w:rPr>
          <w:rFonts w:hint="default" w:ascii="楷体_GB2312" w:hAnsi="楷体_GB2312" w:eastAsia="楷体_GB2312" w:cs="楷体_GB2312"/>
          <w:b/>
          <w:bCs/>
          <w:sz w:val="32"/>
          <w:szCs w:val="32"/>
        </w:rPr>
        <w:t>强化</w:t>
      </w:r>
      <w:r>
        <w:rPr>
          <w:rFonts w:hint="eastAsia" w:ascii="楷体_GB2312" w:hAnsi="楷体_GB2312" w:eastAsia="楷体_GB2312" w:cs="楷体_GB2312"/>
          <w:b/>
          <w:bCs/>
          <w:sz w:val="32"/>
          <w:szCs w:val="32"/>
        </w:rPr>
        <w:t>协商结果</w:t>
      </w:r>
      <w:r>
        <w:rPr>
          <w:rFonts w:hint="default" w:ascii="楷体_GB2312" w:hAnsi="楷体_GB2312" w:eastAsia="楷体_GB2312" w:cs="楷体_GB2312"/>
          <w:b/>
          <w:bCs/>
          <w:sz w:val="32"/>
          <w:szCs w:val="32"/>
        </w:rPr>
        <w:t>的</w:t>
      </w:r>
      <w:r>
        <w:rPr>
          <w:rFonts w:hint="eastAsia" w:ascii="楷体_GB2312" w:hAnsi="楷体_GB2312" w:eastAsia="楷体_GB2312" w:cs="楷体_GB2312"/>
          <w:b/>
          <w:bCs/>
          <w:sz w:val="32"/>
          <w:szCs w:val="32"/>
        </w:rPr>
        <w:t>运用。</w:t>
      </w:r>
      <w:r>
        <w:rPr>
          <w:rFonts w:hint="default" w:ascii="仿宋_GB2312" w:eastAsia="仿宋_GB2312"/>
          <w:b w:val="0"/>
          <w:bCs w:val="0"/>
          <w:sz w:val="32"/>
          <w:szCs w:val="32"/>
        </w:rPr>
        <w:t>对街道、</w:t>
      </w:r>
      <w:r>
        <w:rPr>
          <w:rFonts w:hint="eastAsia" w:ascii="仿宋_GB2312" w:eastAsia="仿宋_GB2312"/>
          <w:sz w:val="32"/>
          <w:szCs w:val="32"/>
        </w:rPr>
        <w:t>社区（村）</w:t>
      </w:r>
      <w:r>
        <w:rPr>
          <w:rFonts w:hint="default" w:ascii="仿宋_GB2312" w:eastAsia="仿宋_GB2312"/>
          <w:sz w:val="32"/>
          <w:szCs w:val="32"/>
        </w:rPr>
        <w:t>协商</w:t>
      </w:r>
      <w:r>
        <w:rPr>
          <w:rFonts w:hint="eastAsia" w:ascii="仿宋_GB2312" w:eastAsia="仿宋_GB2312"/>
          <w:sz w:val="32"/>
          <w:szCs w:val="32"/>
        </w:rPr>
        <w:t>事项</w:t>
      </w:r>
      <w:r>
        <w:rPr>
          <w:rFonts w:hint="default" w:ascii="仿宋_GB2312" w:eastAsia="仿宋_GB2312"/>
          <w:sz w:val="32"/>
          <w:szCs w:val="32"/>
        </w:rPr>
        <w:t>的落实</w:t>
      </w:r>
      <w:r>
        <w:rPr>
          <w:rFonts w:hint="eastAsia" w:ascii="仿宋_GB2312" w:eastAsia="仿宋_GB2312"/>
          <w:sz w:val="32"/>
          <w:szCs w:val="32"/>
        </w:rPr>
        <w:t>，</w:t>
      </w:r>
      <w:r>
        <w:rPr>
          <w:rFonts w:hint="default" w:ascii="仿宋_GB2312" w:eastAsia="仿宋_GB2312"/>
          <w:sz w:val="32"/>
          <w:szCs w:val="32"/>
        </w:rPr>
        <w:t>提出了具体措施，确保协商</w:t>
      </w:r>
      <w:r>
        <w:rPr>
          <w:rFonts w:hint="default" w:ascii="仿宋_GB2312" w:eastAsia="仿宋_GB2312"/>
          <w:color w:val="000000"/>
          <w:sz w:val="32"/>
          <w:szCs w:val="32"/>
        </w:rPr>
        <w:t>成效</w:t>
      </w:r>
      <w:r>
        <w:rPr>
          <w:rFonts w:hint="eastAsia" w:ascii="仿宋_GB2312" w:eastAsia="仿宋_GB2312"/>
          <w:color w:val="000000"/>
          <w:sz w:val="32"/>
          <w:szCs w:val="32"/>
          <w:lang w:eastAsia="zh-CN"/>
        </w:rPr>
        <w:t>。</w:t>
      </w:r>
    </w:p>
    <w:p>
      <w:pPr>
        <w:keepNext w:val="0"/>
        <w:keepLines w:val="0"/>
        <w:pageBreakBefore w:val="0"/>
        <w:kinsoku/>
        <w:wordWrap/>
        <w:topLinePunct w:val="0"/>
        <w:autoSpaceDE/>
        <w:autoSpaceDN/>
        <w:bidi w:val="0"/>
        <w:adjustRightInd w:val="0"/>
        <w:snapToGrid w:val="0"/>
        <w:spacing w:line="560" w:lineRule="exact"/>
        <w:ind w:firstLine="642" w:firstLineChars="200"/>
        <w:rPr>
          <w:rFonts w:hint="eastAsia" w:ascii="仿宋_GB2312" w:eastAsia="仿宋_GB2312"/>
          <w:color w:val="000000"/>
          <w:sz w:val="32"/>
          <w:szCs w:val="32"/>
        </w:rPr>
      </w:pPr>
      <w:r>
        <w:rPr>
          <w:rFonts w:hint="eastAsia" w:ascii="楷体_GB2312" w:hAnsi="楷体_GB2312" w:eastAsia="楷体_GB2312" w:cs="楷体_GB2312"/>
          <w:b/>
          <w:bCs/>
          <w:sz w:val="32"/>
          <w:szCs w:val="32"/>
        </w:rPr>
        <w:t>（五）</w:t>
      </w:r>
      <w:r>
        <w:rPr>
          <w:rFonts w:hint="default" w:ascii="楷体_GB2312" w:hAnsi="楷体_GB2312" w:eastAsia="楷体_GB2312" w:cs="楷体_GB2312"/>
          <w:b/>
          <w:bCs/>
          <w:sz w:val="32"/>
          <w:szCs w:val="32"/>
        </w:rPr>
        <w:t>扩大协商主体范围。</w:t>
      </w:r>
      <w:r>
        <w:rPr>
          <w:rFonts w:hint="default" w:ascii="仿宋_GB2312" w:eastAsia="仿宋_GB2312"/>
          <w:sz w:val="32"/>
          <w:szCs w:val="32"/>
        </w:rPr>
        <w:t>明确协商主体不仅包含</w:t>
      </w:r>
      <w:r>
        <w:rPr>
          <w:rFonts w:hint="eastAsia" w:ascii="仿宋_GB2312" w:hAnsi="黑体" w:eastAsia="仿宋_GB2312"/>
          <w:sz w:val="32"/>
          <w:szCs w:val="32"/>
        </w:rPr>
        <w:t>“两代表一委员”；</w:t>
      </w:r>
      <w:r>
        <w:rPr>
          <w:rFonts w:hint="default" w:ascii="仿宋_GB2312" w:hAnsi="黑体" w:eastAsia="仿宋_GB2312"/>
          <w:sz w:val="32"/>
          <w:szCs w:val="32"/>
        </w:rPr>
        <w:t>而且扩及</w:t>
      </w:r>
      <w:r>
        <w:rPr>
          <w:rFonts w:hint="eastAsia" w:ascii="仿宋_GB2312" w:hAnsi="黑体" w:eastAsia="仿宋_GB2312"/>
          <w:sz w:val="32"/>
          <w:szCs w:val="32"/>
        </w:rPr>
        <w:t>社会组织负责人</w:t>
      </w:r>
      <w:r>
        <w:rPr>
          <w:rFonts w:hint="default" w:ascii="仿宋_GB2312" w:hAnsi="黑体" w:eastAsia="仿宋_GB2312"/>
          <w:sz w:val="32"/>
          <w:szCs w:val="32"/>
        </w:rPr>
        <w:t>、社会工作者、志愿者、</w:t>
      </w:r>
      <w:r>
        <w:rPr>
          <w:rFonts w:hint="eastAsia" w:ascii="仿宋_GB2312" w:eastAsia="仿宋_GB2312"/>
          <w:sz w:val="32"/>
          <w:szCs w:val="32"/>
        </w:rPr>
        <w:t>相关专家</w:t>
      </w:r>
      <w:r>
        <w:rPr>
          <w:rFonts w:hint="eastAsia" w:ascii="仿宋_GB2312" w:eastAsia="仿宋_GB2312"/>
          <w:color w:val="000000"/>
          <w:sz w:val="32"/>
          <w:szCs w:val="32"/>
        </w:rPr>
        <w:t>学者、专业技术人员</w:t>
      </w:r>
      <w:r>
        <w:rPr>
          <w:rFonts w:hint="default" w:ascii="仿宋_GB2312" w:eastAsia="仿宋_GB2312"/>
          <w:color w:val="000000"/>
          <w:sz w:val="32"/>
          <w:szCs w:val="32"/>
        </w:rPr>
        <w:t>等，也有助于构建</w:t>
      </w:r>
      <w:r>
        <w:rPr>
          <w:rFonts w:hint="eastAsia" w:ascii="仿宋_GB2312" w:eastAsia="仿宋_GB2312"/>
          <w:color w:val="000000"/>
          <w:sz w:val="32"/>
          <w:szCs w:val="32"/>
          <w:lang w:eastAsia="zh-CN"/>
        </w:rPr>
        <w:t>“</w:t>
      </w:r>
      <w:r>
        <w:rPr>
          <w:rFonts w:hint="default" w:ascii="仿宋_GB2312" w:eastAsia="仿宋_GB2312"/>
          <w:color w:val="000000"/>
          <w:sz w:val="32"/>
          <w:szCs w:val="32"/>
        </w:rPr>
        <w:t>五社联动</w:t>
      </w:r>
      <w:r>
        <w:rPr>
          <w:rFonts w:hint="eastAsia" w:ascii="仿宋_GB2312" w:eastAsia="仿宋_GB2312"/>
          <w:color w:val="000000"/>
          <w:sz w:val="32"/>
          <w:szCs w:val="32"/>
          <w:lang w:eastAsia="zh-CN"/>
        </w:rPr>
        <w:t>”</w:t>
      </w:r>
      <w:r>
        <w:rPr>
          <w:rFonts w:hint="default" w:ascii="仿宋_GB2312" w:eastAsia="仿宋_GB2312"/>
          <w:color w:val="000000"/>
          <w:sz w:val="32"/>
          <w:szCs w:val="32"/>
        </w:rPr>
        <w:t>机制的形成</w:t>
      </w:r>
      <w:r>
        <w:rPr>
          <w:rFonts w:hint="eastAsia" w:ascii="仿宋_GB2312" w:eastAsia="仿宋_GB2312"/>
          <w:color w:val="000000"/>
          <w:sz w:val="32"/>
          <w:szCs w:val="32"/>
        </w:rPr>
        <w:t>。</w:t>
      </w:r>
    </w:p>
    <w:p>
      <w:pPr>
        <w:keepNext w:val="0"/>
        <w:keepLines w:val="0"/>
        <w:pageBreakBefore w:val="0"/>
        <w:kinsoku/>
        <w:wordWrap/>
        <w:topLinePunct w:val="0"/>
        <w:autoSpaceDE/>
        <w:autoSpaceDN/>
        <w:bidi w:val="0"/>
        <w:adjustRightInd w:val="0"/>
        <w:snapToGrid w:val="0"/>
        <w:spacing w:line="560" w:lineRule="exact"/>
        <w:ind w:firstLine="642"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楷体_GB2312" w:hAnsi="楷体_GB2312" w:eastAsia="楷体_GB2312" w:cs="楷体_GB2312"/>
          <w:b/>
          <w:bCs/>
          <w:sz w:val="32"/>
          <w:szCs w:val="32"/>
        </w:rPr>
        <w:t>（六）</w:t>
      </w:r>
      <w:r>
        <w:rPr>
          <w:rFonts w:hint="eastAsia" w:ascii="楷体_GB2312" w:hAnsi="楷体_GB2312" w:eastAsia="楷体_GB2312" w:cs="楷体_GB2312"/>
          <w:b/>
          <w:bCs/>
          <w:sz w:val="32"/>
          <w:szCs w:val="32"/>
          <w:lang w:val="en-US" w:eastAsia="zh-CN"/>
        </w:rPr>
        <w:t>对</w:t>
      </w:r>
      <w:r>
        <w:rPr>
          <w:rFonts w:hint="default" w:ascii="楷体_GB2312" w:hAnsi="楷体_GB2312" w:eastAsia="楷体_GB2312" w:cs="楷体_GB2312"/>
          <w:b/>
          <w:bCs/>
          <w:sz w:val="32"/>
          <w:szCs w:val="32"/>
        </w:rPr>
        <w:t>基层议事协商内容</w:t>
      </w:r>
      <w:r>
        <w:rPr>
          <w:rFonts w:hint="eastAsia" w:ascii="楷体_GB2312" w:hAnsi="楷体_GB2312" w:eastAsia="楷体_GB2312" w:cs="楷体_GB2312"/>
          <w:b/>
          <w:bCs/>
          <w:sz w:val="32"/>
          <w:szCs w:val="32"/>
          <w:lang w:val="en-US" w:eastAsia="zh-CN"/>
        </w:rPr>
        <w:t>进行聚焦</w:t>
      </w:r>
      <w:r>
        <w:rPr>
          <w:rFonts w:hint="default"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rPr>
        <w:t>街道协商内容聚焦</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项，城乡社区协商内容聚焦5项，</w:t>
      </w:r>
      <w:r>
        <w:rPr>
          <w:rFonts w:hint="eastAsia" w:ascii="仿宋_GB2312" w:hAnsi="仿宋_GB2312" w:eastAsia="仿宋_GB2312" w:cs="仿宋_GB2312"/>
          <w:color w:val="000000"/>
          <w:sz w:val="32"/>
          <w:szCs w:val="32"/>
        </w:rPr>
        <w:t>有助于保障基层人民民主权利的实现，有助于推进和</w:t>
      </w:r>
      <w:r>
        <w:rPr>
          <w:rFonts w:hint="eastAsia" w:ascii="仿宋_GB2312" w:hAnsi="仿宋_GB2312" w:eastAsia="仿宋_GB2312" w:cs="仿宋_GB2312"/>
          <w:i w:val="0"/>
          <w:iCs w:val="0"/>
          <w:caps w:val="0"/>
          <w:color w:val="000000"/>
          <w:spacing w:val="0"/>
          <w:sz w:val="32"/>
          <w:szCs w:val="32"/>
          <w:shd w:val="clear" w:color="auto" w:fill="auto"/>
        </w:rPr>
        <w:t>加强基层治理体系和治理能力现代化建设。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C14A7"/>
    <w:rsid w:val="2FFAC7EE"/>
    <w:rsid w:val="6CEC14A7"/>
    <w:rsid w:val="EB2F2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Cs w:val="32"/>
    </w:rPr>
  </w:style>
  <w:style w:type="paragraph" w:customStyle="1" w:styleId="5">
    <w:name w:val="BodyText"/>
    <w:basedOn w:val="1"/>
    <w:next w:val="2"/>
    <w:qFormat/>
    <w:uiPriority w:val="0"/>
    <w:pPr>
      <w:spacing w:after="12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2022-12-26T19:33:00Z</dcterms:created>
  <dc:creator>郑锦婷</dc:creator>
  <cp:lastModifiedBy>郑锦婷</cp:lastModifiedBy>
  <dcterms:modified xsi:type="dcterms:W3CDTF">2023-11-27T17:22:53Z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