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 w:line="360" w:lineRule="atLeast"/>
        <w:jc w:val="both"/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  <w:lang w:eastAsia="zh-CN"/>
        </w:rPr>
      </w:pPr>
      <w:bookmarkStart w:id="0" w:name="_GoBack"/>
      <w:bookmarkEnd w:id="0"/>
      <w:r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</w:rPr>
        <w:t>附件1</w:t>
      </w:r>
      <w:r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  <w:lang w:eastAsia="zh-CN"/>
        </w:rPr>
        <w:t>：</w:t>
      </w:r>
    </w:p>
    <w:p>
      <w:pPr>
        <w:pStyle w:val="2"/>
        <w:widowControl/>
        <w:spacing w:beforeAutospacing="0" w:after="150" w:afterAutospacing="0" w:line="360" w:lineRule="atLeas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深圳市殡葬服务中心公开招聘岗位表</w:t>
      </w:r>
    </w:p>
    <w:tbl>
      <w:tblPr>
        <w:tblStyle w:val="3"/>
        <w:tblW w:w="844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88"/>
        <w:gridCol w:w="2628"/>
        <w:gridCol w:w="3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文秘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负责收发OA文件，撰写日常文书、报告材料，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协助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处理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党务工作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中文、法律、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行政管理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、社会工作及相关专业方向全日制本科及以上学历；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中共党员；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有3年及以上相关工作经验，熟悉各种办公软件，具有较强文字功底、公文写作能力以及组织协调、沟通能力；有机关事业单位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党务工作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经验者优先。年龄要求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周岁（含）以下。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基建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档案管理员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负责基建工程资料及图纸的整理、归档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统计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及行政事务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全日制本科及以上学历；熟悉各种办公软件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具有良好的沟通协调能力。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年龄要求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周岁（含）以下。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收银员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负责收银窗口日常收银工作。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全日制大专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及以上学历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具有良好的职业操守、服务意识和高度的责任感和团队协作精神。年龄要求35周岁（含）以下。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3人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A1AC5"/>
    <w:rsid w:val="073B69BC"/>
    <w:rsid w:val="080A1AC5"/>
    <w:rsid w:val="0A1B4F03"/>
    <w:rsid w:val="54800764"/>
    <w:rsid w:val="5F954673"/>
    <w:rsid w:val="649F4620"/>
    <w:rsid w:val="6FEFC269"/>
    <w:rsid w:val="EF7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2023-06-22T03:14:00Z</dcterms:created>
  <dc:creator>贺容荣</dc:creator>
  <cp:lastModifiedBy>郑锦婷</cp:lastModifiedBy>
  <dcterms:modified xsi:type="dcterms:W3CDTF">2023-06-25T18:18:56Z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