
<file path=[Content_Types].xml><?xml version="1.0" encoding="utf-8"?>
<Types xmlns="http://schemas.openxmlformats.org/package/2006/content-types">
  <Default Extension="xml" ContentType="application/xml"/>
  <Default Extension="emf" ContentType="image/x-emf"/>
  <Default Extension="xls" ContentType="application/vnd.ms-exce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e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spacing w:line="580" w:lineRule="exact"/>
        <w:jc w:val="left"/>
        <w:rPr>
          <w:rFonts w:ascii="宋体" w:hAnsi="宋体" w:cs="宋体"/>
          <w:kern w:val="0"/>
          <w:sz w:val="24"/>
          <w:lang w:bidi="ar"/>
        </w:rPr>
      </w:pPr>
      <w:r>
        <w:rPr>
          <w:rFonts w:hint="eastAsia" w:ascii="宋体" w:hAnsi="宋体" w:cs="宋体"/>
          <w:kern w:val="0"/>
          <w:sz w:val="24"/>
          <w:lang w:bidi="ar"/>
        </w:rPr>
        <w:t>附件8</w:t>
      </w:r>
    </w:p>
    <w:p>
      <w:pPr>
        <w:snapToGrid w:val="0"/>
        <w:spacing w:line="580" w:lineRule="exact"/>
        <w:ind w:firstLine="576" w:firstLineChars="192"/>
        <w:jc w:val="center"/>
        <w:rPr>
          <w:rFonts w:ascii="宋体" w:hAnsi="宋体" w:cs="宋体"/>
          <w:kern w:val="0"/>
          <w:sz w:val="30"/>
          <w:szCs w:val="30"/>
          <w:lang w:bidi="ar"/>
        </w:rPr>
      </w:pPr>
      <w:r>
        <w:rPr>
          <w:rFonts w:hint="eastAsia" w:ascii="宋体" w:hAnsi="宋体" w:cs="宋体"/>
          <w:kern w:val="0"/>
          <w:sz w:val="30"/>
          <w:szCs w:val="30"/>
          <w:lang w:bidi="ar"/>
        </w:rPr>
        <w:t>深圳市居家养老消费券定点服务机构</w:t>
      </w:r>
    </w:p>
    <w:p>
      <w:pPr>
        <w:snapToGrid w:val="0"/>
        <w:spacing w:line="580" w:lineRule="exact"/>
        <w:ind w:firstLine="576" w:firstLineChars="192"/>
        <w:jc w:val="center"/>
        <w:rPr>
          <w:rFonts w:ascii="宋体" w:hAnsi="宋体" w:cs="宋体"/>
          <w:kern w:val="0"/>
          <w:sz w:val="30"/>
          <w:szCs w:val="30"/>
          <w:lang w:bidi="ar"/>
        </w:rPr>
      </w:pPr>
      <w:r>
        <w:rPr>
          <w:rFonts w:hint="eastAsia" w:ascii="宋体" w:hAnsi="宋体" w:cs="宋体"/>
          <w:kern w:val="0"/>
          <w:sz w:val="30"/>
          <w:szCs w:val="30"/>
          <w:lang w:bidi="ar"/>
        </w:rPr>
        <w:t>解除服务协议通知书</w:t>
      </w:r>
    </w:p>
    <w:p>
      <w:pPr>
        <w:widowControl/>
        <w:snapToGrid w:val="0"/>
        <w:spacing w:line="580" w:lineRule="exact"/>
        <w:jc w:val="left"/>
        <w:rPr>
          <w:rFonts w:ascii="宋体" w:hAnsi="宋体" w:eastAsia="仿宋_GB2312" w:cs="宋体"/>
          <w:sz w:val="30"/>
          <w:szCs w:val="30"/>
        </w:rPr>
      </w:pPr>
    </w:p>
    <w:p>
      <w:pPr>
        <w:snapToGrid w:val="0"/>
        <w:spacing w:line="580" w:lineRule="exact"/>
        <w:ind w:firstLine="652" w:firstLineChars="192"/>
        <w:rPr>
          <w:rFonts w:ascii="宋体" w:hAnsi="宋体" w:cs="宋体"/>
          <w:kern w:val="0"/>
          <w:sz w:val="24"/>
          <w:lang w:bidi="ar"/>
        </w:rPr>
      </w:pPr>
      <w:r>
        <w:rPr>
          <w:rFonts w:hint="eastAsia" w:ascii="仿宋_GB2312" w:hAnsi="宋体" w:eastAsia="仿宋_GB2312" w:cs="仿宋_GB2312"/>
          <w:spacing w:val="10"/>
          <w:sz w:val="32"/>
          <w:szCs w:val="32"/>
          <w:u w:val="single"/>
          <w:lang w:bidi="ar"/>
        </w:rPr>
        <w:t xml:space="preserve"> </w:t>
      </w:r>
      <w:r>
        <w:rPr>
          <w:rFonts w:hint="eastAsia" w:ascii="宋体" w:hAnsi="宋体" w:cs="宋体"/>
          <w:kern w:val="0"/>
          <w:sz w:val="24"/>
          <w:lang w:bidi="ar"/>
        </w:rPr>
        <w:t xml:space="preserve">              （定点服务机构名称）：</w:t>
      </w:r>
    </w:p>
    <w:p>
      <w:pPr>
        <w:snapToGrid w:val="0"/>
        <w:spacing w:line="580" w:lineRule="exact"/>
        <w:ind w:firstLine="460" w:firstLineChars="192"/>
        <w:rPr>
          <w:rFonts w:ascii="宋体" w:hAnsi="宋体" w:cs="宋体"/>
          <w:kern w:val="0"/>
          <w:sz w:val="24"/>
          <w:lang w:bidi="ar"/>
        </w:rPr>
      </w:pPr>
      <w:r>
        <w:rPr>
          <w:rFonts w:hint="eastAsia" w:ascii="宋体" w:hAnsi="宋体" w:cs="宋体"/>
          <w:kern w:val="0"/>
          <w:sz w:val="24"/>
          <w:lang w:bidi="ar"/>
        </w:rPr>
        <w:t>根据《深圳市居家养老消费券定点服务机构管理办法》及双方签订的《深圳市居家养老消费券定点服务机构服务协议书》第  条的规定，因你单位违反有关规定，你单位被解除服务协议。请于规定期限内（即    年  月  日至   年   月  日）到消费券结算部门进行已提供服务消费券的结算，逾期将视为自动放弃结算。</w:t>
      </w:r>
    </w:p>
    <w:p>
      <w:pPr>
        <w:snapToGrid w:val="0"/>
        <w:spacing w:line="580" w:lineRule="exact"/>
        <w:ind w:firstLine="460" w:firstLineChars="192"/>
        <w:rPr>
          <w:rFonts w:ascii="宋体" w:hAnsi="宋体" w:cs="宋体"/>
          <w:kern w:val="0"/>
          <w:sz w:val="24"/>
          <w:lang w:bidi="ar"/>
        </w:rPr>
      </w:pPr>
      <w:r>
        <w:rPr>
          <w:rFonts w:hint="eastAsia" w:ascii="宋体" w:hAnsi="宋体" w:cs="宋体"/>
          <w:kern w:val="0"/>
          <w:sz w:val="24"/>
          <w:lang w:bidi="ar"/>
        </w:rPr>
        <w:t>对本通知有异议的，可在收到本通知之日起的15日内，向深圳市民政局提出书面异议调处。</w:t>
      </w:r>
    </w:p>
    <w:p>
      <w:pPr>
        <w:snapToGrid w:val="0"/>
        <w:spacing w:line="580" w:lineRule="exact"/>
        <w:ind w:firstLine="460" w:firstLineChars="192"/>
        <w:rPr>
          <w:rFonts w:ascii="宋体" w:hAnsi="宋体" w:cs="宋体"/>
          <w:kern w:val="0"/>
          <w:sz w:val="24"/>
          <w:lang w:bidi="ar"/>
        </w:rPr>
      </w:pPr>
      <w:r>
        <w:rPr>
          <w:rFonts w:hint="eastAsia" w:ascii="宋体" w:hAnsi="宋体" w:cs="宋体"/>
          <w:kern w:val="0"/>
          <w:sz w:val="24"/>
          <w:lang w:bidi="ar"/>
        </w:rPr>
        <w:t>本通知书一式三份，定点服务机构、区民政部门各执一份，并送一份至市民政局备案。</w:t>
      </w:r>
    </w:p>
    <w:p>
      <w:pPr>
        <w:snapToGrid w:val="0"/>
        <w:spacing w:line="580" w:lineRule="exact"/>
        <w:ind w:firstLine="460" w:firstLineChars="192"/>
        <w:rPr>
          <w:rFonts w:ascii="宋体" w:hAnsi="宋体" w:cs="宋体"/>
          <w:kern w:val="0"/>
          <w:sz w:val="24"/>
          <w:lang w:bidi="ar"/>
        </w:rPr>
      </w:pPr>
    </w:p>
    <w:p>
      <w:pPr>
        <w:snapToGrid w:val="0"/>
        <w:spacing w:line="580" w:lineRule="exact"/>
        <w:ind w:firstLine="460" w:firstLineChars="192"/>
        <w:rPr>
          <w:rFonts w:ascii="宋体" w:hAnsi="宋体" w:cs="宋体"/>
          <w:kern w:val="0"/>
          <w:sz w:val="24"/>
          <w:lang w:bidi="ar"/>
        </w:rPr>
      </w:pPr>
    </w:p>
    <w:p>
      <w:pPr>
        <w:snapToGrid w:val="0"/>
        <w:spacing w:line="580" w:lineRule="exact"/>
        <w:ind w:firstLine="460" w:firstLineChars="192"/>
        <w:rPr>
          <w:rFonts w:ascii="宋体" w:hAnsi="宋体" w:cs="宋体"/>
          <w:kern w:val="0"/>
          <w:sz w:val="24"/>
          <w:lang w:bidi="ar"/>
        </w:rPr>
      </w:pPr>
      <w:r>
        <w:rPr>
          <w:rFonts w:hint="eastAsia" w:ascii="宋体" w:hAnsi="宋体" w:cs="宋体"/>
          <w:kern w:val="0"/>
          <w:sz w:val="24"/>
          <w:lang w:bidi="ar"/>
        </w:rPr>
        <w:t>区民政部门  （盖章）</w:t>
      </w:r>
    </w:p>
    <w:p>
      <w:pPr>
        <w:snapToGrid w:val="0"/>
        <w:spacing w:line="580" w:lineRule="exact"/>
        <w:ind w:firstLine="460" w:firstLineChars="192"/>
        <w:rPr>
          <w:rFonts w:ascii="宋体" w:hAnsi="宋体" w:cs="宋体"/>
          <w:kern w:val="0"/>
          <w:sz w:val="24"/>
          <w:lang w:bidi="ar"/>
        </w:rPr>
      </w:pPr>
      <w:r>
        <w:rPr>
          <w:rFonts w:hint="eastAsia" w:ascii="宋体" w:hAnsi="宋体" w:cs="宋体"/>
          <w:kern w:val="0"/>
          <w:sz w:val="24"/>
          <w:lang w:bidi="ar"/>
        </w:rPr>
        <w:t xml:space="preserve">    年  月   日</w:t>
      </w:r>
    </w:p>
    <w:p>
      <w:pPr>
        <w:snapToGrid w:val="0"/>
        <w:spacing w:line="580" w:lineRule="exact"/>
        <w:ind w:firstLine="460" w:firstLineChars="192"/>
        <w:rPr>
          <w:rFonts w:ascii="宋体" w:hAnsi="宋体" w:cs="宋体"/>
          <w:kern w:val="0"/>
          <w:sz w:val="24"/>
          <w:lang w:bidi="ar"/>
        </w:rPr>
      </w:pPr>
    </w:p>
    <w:p>
      <w:pPr>
        <w:snapToGrid w:val="0"/>
        <w:spacing w:line="580" w:lineRule="exact"/>
        <w:ind w:firstLine="460" w:firstLineChars="192"/>
        <w:rPr>
          <w:rFonts w:ascii="宋体" w:hAnsi="宋体" w:cs="宋体"/>
          <w:kern w:val="0"/>
          <w:sz w:val="24"/>
          <w:lang w:bidi="ar"/>
        </w:rPr>
      </w:pPr>
      <w:r>
        <w:rPr>
          <w:rFonts w:hint="eastAsia" w:ascii="宋体" w:hAnsi="宋体" w:cs="宋体"/>
          <w:kern w:val="0"/>
          <w:sz w:val="24"/>
          <w:lang w:bidi="ar"/>
        </w:rPr>
        <w:t>本通知书送达定点服务机构的签收人和签收时间如下：</w:t>
      </w:r>
    </w:p>
    <w:p>
      <w:pPr>
        <w:snapToGrid w:val="0"/>
        <w:spacing w:line="580" w:lineRule="exact"/>
        <w:ind w:firstLine="460" w:firstLineChars="192"/>
        <w:rPr>
          <w:rFonts w:ascii="宋体" w:hAnsi="宋体" w:cs="宋体"/>
          <w:kern w:val="0"/>
          <w:sz w:val="24"/>
          <w:lang w:bidi="ar"/>
        </w:rPr>
      </w:pPr>
      <w:r>
        <w:rPr>
          <w:rFonts w:hint="eastAsia" w:ascii="宋体" w:hAnsi="宋体" w:cs="宋体"/>
          <w:kern w:val="0"/>
          <w:sz w:val="24"/>
        </w:rPr>
        <mc:AlternateContent>
          <mc:Choice Requires="wps">
            <w:drawing>
              <wp:anchor distT="0" distB="0" distL="114300" distR="114300" simplePos="0" relativeHeight="251659264" behindDoc="0" locked="0" layoutInCell="1" allowOverlap="1">
                <wp:simplePos x="0" y="0"/>
                <wp:positionH relativeFrom="column">
                  <wp:posOffset>2199640</wp:posOffset>
                </wp:positionH>
                <wp:positionV relativeFrom="paragraph">
                  <wp:posOffset>296545</wp:posOffset>
                </wp:positionV>
                <wp:extent cx="1572260" cy="8255"/>
                <wp:effectExtent l="8255" t="12065" r="10160" b="8255"/>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1572260" cy="8255"/>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173.2pt;margin-top:23.35pt;height:0.65pt;width:123.8pt;z-index:251659264;mso-width-relative:page;mso-height-relative:page;" filled="f" stroked="t" coordsize="21600,21600" o:gfxdata="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QgrKONgAAAAJAQAADwAAAAAAAAABACAAAAA4AAAAZHJzL2Rvd25y&#10;ZXYueG1sUEsBAhQAFAAAAAgAh07iQO8cjH7oAQAArQMAAA4AAAAAAAAAAQAgAAAAPQEAAGRycy9l&#10;Mm9Eb2MueG1sUEsFBgAAAAAGAAYAWQEAAJcFAAAAAA==&#10;">
                <v:fill on="f" focussize="0,0"/>
                <v:stroke color="#000000" joinstyle="round"/>
                <v:imagedata o:title=""/>
                <o:lock v:ext="edit" aspectratio="f"/>
              </v:line>
            </w:pict>
          </mc:Fallback>
        </mc:AlternateContent>
      </w:r>
      <w:r>
        <w:rPr>
          <w:rFonts w:hint="eastAsia" w:ascii="宋体" w:hAnsi="宋体" w:cs="宋体"/>
          <w:kern w:val="0"/>
          <w:sz w:val="24"/>
          <w:lang w:bidi="ar"/>
        </w:rPr>
        <w:t xml:space="preserve">           签 收人：</w:t>
      </w:r>
    </w:p>
    <w:p>
      <w:pPr>
        <w:snapToGrid w:val="0"/>
        <w:spacing w:line="580" w:lineRule="exact"/>
        <w:ind w:firstLine="1660" w:firstLineChars="692"/>
        <w:rPr>
          <w:rFonts w:ascii="宋体" w:hAnsi="宋体" w:cs="宋体"/>
          <w:kern w:val="0"/>
          <w:sz w:val="24"/>
          <w:lang w:bidi="ar"/>
        </w:rPr>
      </w:pPr>
      <w:r>
        <w:rPr>
          <w:rFonts w:hint="eastAsia" w:ascii="宋体" w:hAnsi="宋体" w:cs="宋体"/>
          <w:kern w:val="0"/>
          <w:sz w:val="24"/>
        </w:rPr>
        <mc:AlternateContent>
          <mc:Choice Requires="wps">
            <w:drawing>
              <wp:anchor distT="0" distB="0" distL="114300" distR="114300" simplePos="0" relativeHeight="251660288" behindDoc="0" locked="0" layoutInCell="1" allowOverlap="1">
                <wp:simplePos x="0" y="0"/>
                <wp:positionH relativeFrom="column">
                  <wp:posOffset>2199640</wp:posOffset>
                </wp:positionH>
                <wp:positionV relativeFrom="paragraph">
                  <wp:posOffset>357505</wp:posOffset>
                </wp:positionV>
                <wp:extent cx="1600200" cy="0"/>
                <wp:effectExtent l="8255" t="12700" r="10795" b="6350"/>
                <wp:wrapNone/>
                <wp:docPr id="4" name="直接连接符 4"/>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173.2pt;margin-top:28.15pt;height:0pt;width:126pt;z-index:251660288;mso-width-relative:page;mso-height-relative:page;" filled="f" stroked="t" coordsize="21600,21600" o:gfxdata="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BYAAABkcnMvUEsB&#10;AhQAFAAAAAgAh07iQL6WX8LXAAAACQEAAA8AAAAAAAAAAQAgAAAAOAAAAGRycy9kb3ducmV2Lnht&#10;bFBLAQIUABQAAAAIAIdO4kDu89n05AEAAKoDAAAOAAAAAAAAAAEAIAAAADwBAABkcnMvZTJvRG9j&#10;LnhtbFBLBQYAAAAABgAGAFkBAACSBQAAAAA=&#10;">
                <v:fill on="f" focussize="0,0"/>
                <v:stroke color="#000000" joinstyle="round"/>
                <v:imagedata o:title=""/>
                <o:lock v:ext="edit" aspectratio="f"/>
              </v:line>
            </w:pict>
          </mc:Fallback>
        </mc:AlternateContent>
      </w:r>
      <w:r>
        <w:rPr>
          <w:rFonts w:hint="eastAsia" w:ascii="宋体" w:hAnsi="宋体" w:cs="宋体"/>
          <w:kern w:val="0"/>
          <w:sz w:val="24"/>
          <w:lang w:bidi="ar"/>
        </w:rPr>
        <w:t>签收时间 ：</w:t>
      </w:r>
    </w:p>
    <w:p>
      <w:pPr>
        <w:widowControl/>
        <w:snapToGrid w:val="0"/>
        <w:spacing w:line="580" w:lineRule="exact"/>
        <w:ind w:firstLine="1200" w:firstLineChars="400"/>
        <w:jc w:val="left"/>
        <w:rPr>
          <w:rFonts w:ascii="仿宋_GB2312" w:eastAsia="仿宋_GB2312" w:cs="仿宋_GB2312"/>
          <w:sz w:val="28"/>
          <w:szCs w:val="28"/>
        </w:rPr>
      </w:pPr>
      <w:r>
        <w:rPr>
          <w:rFonts w:hint="eastAsia" w:ascii="仿宋_GB2312" w:hAnsi="Times New Roman" w:eastAsia="仿宋_GB2312"/>
          <w:spacing w:val="10"/>
          <w:sz w:val="28"/>
          <w:szCs w:val="28"/>
          <w:lang w:bidi="ar"/>
        </w:rPr>
        <w:br w:type="page"/>
      </w:r>
    </w:p>
    <w:p>
      <w:pPr>
        <w:tabs>
          <w:tab w:val="left" w:pos="567"/>
          <w:tab w:val="left" w:pos="851"/>
        </w:tabs>
        <w:spacing w:line="580" w:lineRule="exact"/>
        <w:jc w:val="center"/>
        <w:rPr>
          <w:rFonts w:ascii="宋体" w:hAnsi="宋体" w:cs="宋体"/>
          <w:sz w:val="44"/>
          <w:szCs w:val="44"/>
        </w:rPr>
      </w:pPr>
      <w:r>
        <w:rPr>
          <w:rFonts w:hint="eastAsia" w:ascii="宋体" w:hAnsi="宋体" w:cs="宋体"/>
          <w:sz w:val="44"/>
          <w:szCs w:val="44"/>
        </w:rPr>
        <w:t>深圳市居家养老消费券管理暂行规定</w:t>
      </w:r>
    </w:p>
    <w:p>
      <w:pPr>
        <w:widowControl/>
        <w:tabs>
          <w:tab w:val="left" w:pos="2160"/>
        </w:tabs>
        <w:snapToGrid w:val="0"/>
        <w:spacing w:line="580" w:lineRule="exact"/>
        <w:jc w:val="left"/>
        <w:rPr>
          <w:rFonts w:ascii="黑体" w:hAnsi="Times New Roman" w:eastAsia="黑体" w:cs="黑体"/>
          <w:szCs w:val="32"/>
        </w:rPr>
      </w:pPr>
    </w:p>
    <w:p>
      <w:pPr>
        <w:snapToGrid w:val="0"/>
        <w:spacing w:line="580" w:lineRule="exact"/>
        <w:ind w:firstLine="462" w:firstLineChars="192"/>
        <w:jc w:val="center"/>
        <w:rPr>
          <w:rFonts w:ascii="宋体" w:hAnsi="宋体" w:cs="宋体"/>
          <w:b/>
          <w:bCs/>
          <w:kern w:val="0"/>
          <w:sz w:val="24"/>
          <w:lang w:bidi="ar"/>
        </w:rPr>
      </w:pPr>
      <w:r>
        <w:rPr>
          <w:rFonts w:hint="eastAsia" w:ascii="宋体" w:hAnsi="宋体" w:cs="宋体"/>
          <w:b/>
          <w:bCs/>
          <w:kern w:val="0"/>
          <w:sz w:val="24"/>
          <w:lang w:bidi="ar"/>
        </w:rPr>
        <w:t>第一章  总则</w:t>
      </w:r>
    </w:p>
    <w:p>
      <w:pPr>
        <w:snapToGrid w:val="0"/>
        <w:spacing w:line="400" w:lineRule="exact"/>
        <w:ind w:firstLine="480" w:firstLineChars="200"/>
        <w:rPr>
          <w:rFonts w:ascii="仿宋_GB2312" w:cs="宋体"/>
          <w:sz w:val="24"/>
          <w:lang w:bidi="ar"/>
        </w:rPr>
      </w:pPr>
      <w:r>
        <w:rPr>
          <w:rFonts w:hint="eastAsia" w:ascii="仿宋_GB2312" w:cs="宋体"/>
          <w:sz w:val="24"/>
          <w:lang w:bidi="ar"/>
        </w:rPr>
        <w:t>第一条  为规范深圳市居家养老消费券（以下简称 “消费券”）的发放、使用和结算，促进居家养老服务事业的发展，根据《深圳市社区居家养老服务实施方案》，结合本市实际，制定本规定。</w:t>
      </w:r>
    </w:p>
    <w:p>
      <w:pPr>
        <w:snapToGrid w:val="0"/>
        <w:spacing w:line="400" w:lineRule="exact"/>
        <w:ind w:firstLine="480" w:firstLineChars="200"/>
        <w:rPr>
          <w:rFonts w:ascii="仿宋_GB2312" w:cs="宋体"/>
          <w:sz w:val="24"/>
          <w:lang w:bidi="ar"/>
        </w:rPr>
      </w:pPr>
      <w:r>
        <w:rPr>
          <w:rFonts w:hint="eastAsia" w:ascii="仿宋_GB2312" w:cs="宋体"/>
          <w:sz w:val="24"/>
          <w:lang w:bidi="ar"/>
        </w:rPr>
        <w:t>第二条  社区居家养老补助资金以消费券形式发放。消费券是社区居家养老服务补助对象（以下简称 “受助人”）享受社区居家养老服务补助的凭据。</w:t>
      </w:r>
    </w:p>
    <w:p>
      <w:pPr>
        <w:snapToGrid w:val="0"/>
        <w:spacing w:line="580" w:lineRule="exact"/>
        <w:ind w:firstLine="462" w:firstLineChars="192"/>
        <w:jc w:val="center"/>
        <w:rPr>
          <w:rFonts w:ascii="宋体" w:hAnsi="宋体" w:cs="宋体"/>
          <w:b/>
          <w:bCs/>
          <w:kern w:val="0"/>
          <w:sz w:val="24"/>
          <w:lang w:bidi="ar"/>
        </w:rPr>
      </w:pPr>
      <w:r>
        <w:rPr>
          <w:rFonts w:hint="eastAsia" w:ascii="宋体" w:hAnsi="宋体" w:cs="宋体"/>
          <w:b/>
          <w:bCs/>
          <w:kern w:val="0"/>
          <w:sz w:val="24"/>
          <w:lang w:bidi="ar"/>
        </w:rPr>
        <w:t>第二章    印制和发放</w:t>
      </w:r>
    </w:p>
    <w:p>
      <w:pPr>
        <w:snapToGrid w:val="0"/>
        <w:spacing w:line="400" w:lineRule="exact"/>
        <w:ind w:firstLine="480" w:firstLineChars="200"/>
        <w:rPr>
          <w:rFonts w:ascii="仿宋_GB2312" w:cs="宋体"/>
          <w:sz w:val="24"/>
          <w:lang w:bidi="ar"/>
        </w:rPr>
      </w:pPr>
      <w:r>
        <w:rPr>
          <w:rFonts w:hint="eastAsia" w:ascii="仿宋_GB2312" w:cs="宋体"/>
          <w:sz w:val="24"/>
          <w:lang w:bidi="ar"/>
        </w:rPr>
        <w:t>第三条  消费券的基本式样及面额（见附件1）由深圳市民政局设计制定。各区民政部门按照规定样式及面额种类，并结合实际需要，自行印制所需的消费券，样式报市民政局备案。</w:t>
      </w:r>
    </w:p>
    <w:p>
      <w:pPr>
        <w:snapToGrid w:val="0"/>
        <w:spacing w:line="400" w:lineRule="exact"/>
        <w:ind w:firstLine="480" w:firstLineChars="200"/>
        <w:rPr>
          <w:rFonts w:ascii="仿宋_GB2312" w:cs="宋体"/>
          <w:sz w:val="24"/>
          <w:lang w:bidi="ar"/>
        </w:rPr>
      </w:pPr>
      <w:r>
        <w:rPr>
          <w:rFonts w:hint="eastAsia" w:ascii="仿宋_GB2312" w:cs="宋体"/>
          <w:sz w:val="24"/>
          <w:lang w:bidi="ar"/>
        </w:rPr>
        <w:t>第四条  消费券的设计、印制、管理费用，由各区民政部门负责。</w:t>
      </w:r>
    </w:p>
    <w:p>
      <w:pPr>
        <w:snapToGrid w:val="0"/>
        <w:spacing w:line="400" w:lineRule="exact"/>
        <w:ind w:firstLine="480" w:firstLineChars="200"/>
        <w:rPr>
          <w:rFonts w:ascii="仿宋_GB2312" w:cs="宋体"/>
          <w:sz w:val="24"/>
          <w:lang w:bidi="ar"/>
        </w:rPr>
      </w:pPr>
      <w:r>
        <w:rPr>
          <w:rFonts w:hint="eastAsia" w:ascii="仿宋_GB2312" w:cs="宋体"/>
          <w:sz w:val="24"/>
          <w:lang w:bidi="ar"/>
        </w:rPr>
        <w:t>第五条  消费券的发放应当以有序、便民、高效、可控为原则，具体的印制、发放制度由各区民政部门根据实际情况制定，报市民政局备案。</w:t>
      </w:r>
    </w:p>
    <w:p>
      <w:pPr>
        <w:snapToGrid w:val="0"/>
        <w:spacing w:line="580" w:lineRule="exact"/>
        <w:ind w:firstLine="462" w:firstLineChars="192"/>
        <w:jc w:val="center"/>
        <w:rPr>
          <w:rFonts w:ascii="宋体" w:hAnsi="宋体" w:cs="宋体"/>
          <w:b/>
          <w:bCs/>
          <w:kern w:val="0"/>
          <w:sz w:val="24"/>
          <w:lang w:bidi="ar"/>
        </w:rPr>
      </w:pPr>
      <w:r>
        <w:rPr>
          <w:rFonts w:hint="eastAsia" w:ascii="宋体" w:hAnsi="宋体" w:cs="宋体"/>
          <w:b/>
          <w:bCs/>
          <w:kern w:val="0"/>
          <w:sz w:val="24"/>
          <w:lang w:bidi="ar"/>
        </w:rPr>
        <w:t>第三章    使用</w:t>
      </w:r>
    </w:p>
    <w:p>
      <w:pPr>
        <w:snapToGrid w:val="0"/>
        <w:spacing w:line="400" w:lineRule="exact"/>
        <w:ind w:firstLine="480" w:firstLineChars="200"/>
        <w:rPr>
          <w:rFonts w:ascii="仿宋_GB2312" w:cs="宋体"/>
          <w:sz w:val="24"/>
          <w:lang w:bidi="ar"/>
        </w:rPr>
      </w:pPr>
      <w:r>
        <w:rPr>
          <w:rFonts w:hint="eastAsia" w:ascii="仿宋_GB2312" w:cs="宋体"/>
          <w:sz w:val="24"/>
          <w:lang w:bidi="ar"/>
        </w:rPr>
        <w:t>第六条  消费券仅限于受助人本人向深圳市居家养老消费券定点服务机构（以下简称“定点服务机构”）购买居家养老服务使用，不得转让。</w:t>
      </w:r>
    </w:p>
    <w:p>
      <w:pPr>
        <w:snapToGrid w:val="0"/>
        <w:spacing w:line="400" w:lineRule="exact"/>
        <w:ind w:firstLine="480" w:firstLineChars="200"/>
        <w:rPr>
          <w:rFonts w:ascii="仿宋_GB2312" w:cs="宋体"/>
          <w:sz w:val="24"/>
          <w:lang w:bidi="ar"/>
        </w:rPr>
      </w:pPr>
      <w:r>
        <w:rPr>
          <w:rFonts w:hint="eastAsia" w:ascii="仿宋_GB2312" w:cs="宋体"/>
          <w:sz w:val="24"/>
          <w:lang w:bidi="ar"/>
        </w:rPr>
        <w:t>受助人应当选择服务范围能覆盖到本人户籍所在地或经常居住地的定点服务机构提供服务。</w:t>
      </w:r>
    </w:p>
    <w:p>
      <w:pPr>
        <w:snapToGrid w:val="0"/>
        <w:spacing w:line="400" w:lineRule="exact"/>
        <w:ind w:firstLine="480" w:firstLineChars="200"/>
        <w:rPr>
          <w:rFonts w:ascii="仿宋_GB2312" w:cs="宋体"/>
          <w:sz w:val="24"/>
          <w:lang w:bidi="ar"/>
        </w:rPr>
      </w:pPr>
      <w:r>
        <w:rPr>
          <w:rFonts w:hint="eastAsia" w:ascii="仿宋_GB2312" w:cs="宋体"/>
          <w:sz w:val="24"/>
          <w:lang w:bidi="ar"/>
        </w:rPr>
        <w:t>消费券不得变现或用于其他用途。</w:t>
      </w:r>
    </w:p>
    <w:p>
      <w:pPr>
        <w:snapToGrid w:val="0"/>
        <w:spacing w:line="400" w:lineRule="exact"/>
        <w:ind w:firstLine="480" w:firstLineChars="200"/>
        <w:rPr>
          <w:rFonts w:ascii="仿宋_GB2312" w:cs="宋体"/>
          <w:sz w:val="24"/>
          <w:lang w:bidi="ar"/>
        </w:rPr>
      </w:pPr>
      <w:r>
        <w:rPr>
          <w:rFonts w:hint="eastAsia" w:ascii="仿宋_GB2312" w:cs="宋体"/>
          <w:sz w:val="24"/>
          <w:lang w:bidi="ar"/>
        </w:rPr>
        <w:t>第七条  受助人经常居住地指深圳地域范围内的，受助人本人在当地拥有自有房产或租用房产；或本人配偶、三代以内直系亲属在当地拥有自有房产或租用房产，本人跟随配偶或该名亲属在当地居住。</w:t>
      </w:r>
    </w:p>
    <w:p>
      <w:pPr>
        <w:snapToGrid w:val="0"/>
        <w:spacing w:line="400" w:lineRule="exact"/>
        <w:ind w:firstLine="480" w:firstLineChars="200"/>
        <w:rPr>
          <w:rFonts w:ascii="仿宋_GB2312" w:cs="宋体"/>
          <w:sz w:val="24"/>
          <w:lang w:bidi="ar"/>
        </w:rPr>
      </w:pPr>
      <w:r>
        <w:rPr>
          <w:rFonts w:hint="eastAsia" w:ascii="仿宋_GB2312" w:cs="宋体"/>
          <w:sz w:val="24"/>
          <w:lang w:bidi="ar"/>
        </w:rPr>
        <w:t>受助人经常居住地证明材料由经常居住地所在社区工作站出具。</w:t>
      </w:r>
    </w:p>
    <w:p>
      <w:pPr>
        <w:snapToGrid w:val="0"/>
        <w:spacing w:line="400" w:lineRule="exact"/>
        <w:ind w:firstLine="480" w:firstLineChars="200"/>
        <w:rPr>
          <w:rFonts w:ascii="仿宋_GB2312" w:cs="宋体"/>
          <w:sz w:val="24"/>
          <w:lang w:bidi="ar"/>
        </w:rPr>
      </w:pPr>
      <w:r>
        <w:rPr>
          <w:rFonts w:hint="eastAsia" w:ascii="仿宋_GB2312" w:cs="宋体"/>
          <w:sz w:val="24"/>
          <w:lang w:bidi="ar"/>
        </w:rPr>
        <w:t xml:space="preserve">    受助人选择向经常居住地的定点服务机构购买居家养老服务时，应当向定点服务机构提供受助人经常居住地证明材料。</w:t>
      </w:r>
    </w:p>
    <w:p>
      <w:pPr>
        <w:snapToGrid w:val="0"/>
        <w:spacing w:line="400" w:lineRule="exact"/>
        <w:ind w:firstLine="480" w:firstLineChars="200"/>
        <w:rPr>
          <w:rFonts w:ascii="仿宋_GB2312" w:cs="宋体"/>
          <w:sz w:val="24"/>
          <w:lang w:bidi="ar"/>
        </w:rPr>
      </w:pPr>
      <w:r>
        <w:rPr>
          <w:rFonts w:hint="eastAsia" w:ascii="仿宋_GB2312" w:cs="宋体"/>
          <w:sz w:val="24"/>
          <w:lang w:bidi="ar"/>
        </w:rPr>
        <w:t>第八条  消费券由各区民政部门按季度发放，补助对象需当季用完消费券，逾期作废。</w:t>
      </w:r>
    </w:p>
    <w:p>
      <w:pPr>
        <w:snapToGrid w:val="0"/>
        <w:spacing w:line="400" w:lineRule="exact"/>
        <w:ind w:firstLine="480" w:firstLineChars="200"/>
        <w:rPr>
          <w:rFonts w:ascii="仿宋_GB2312" w:cs="宋体"/>
          <w:sz w:val="24"/>
          <w:lang w:bidi="ar"/>
        </w:rPr>
      </w:pPr>
      <w:r>
        <w:rPr>
          <w:rFonts w:hint="eastAsia" w:ascii="仿宋_GB2312" w:cs="宋体"/>
          <w:sz w:val="24"/>
          <w:lang w:bidi="ar"/>
        </w:rPr>
        <w:t>第九条  受助人应当妥善保管消费券，消费券遗失不补。</w:t>
      </w:r>
    </w:p>
    <w:p>
      <w:pPr>
        <w:snapToGrid w:val="0"/>
        <w:spacing w:line="400" w:lineRule="exact"/>
        <w:ind w:firstLine="480" w:firstLineChars="200"/>
        <w:rPr>
          <w:rFonts w:ascii="仿宋_GB2312" w:cs="宋体"/>
          <w:sz w:val="24"/>
          <w:lang w:bidi="ar"/>
        </w:rPr>
      </w:pPr>
      <w:r>
        <w:rPr>
          <w:rFonts w:hint="eastAsia" w:ascii="仿宋_GB2312" w:cs="宋体"/>
          <w:sz w:val="24"/>
          <w:lang w:bidi="ar"/>
        </w:rPr>
        <w:t>第十条  受助人向定点服务机构购买服务，应支付相应面值的消费券。如果消费券的面值不足以支付服务费时，受助人应用现金补足。</w:t>
      </w:r>
    </w:p>
    <w:p>
      <w:pPr>
        <w:snapToGrid w:val="0"/>
        <w:spacing w:line="400" w:lineRule="exact"/>
        <w:ind w:firstLine="480" w:firstLineChars="200"/>
        <w:rPr>
          <w:rFonts w:ascii="仿宋_GB2312" w:cs="宋体"/>
          <w:sz w:val="24"/>
          <w:lang w:bidi="ar"/>
        </w:rPr>
      </w:pPr>
      <w:r>
        <w:rPr>
          <w:rFonts w:hint="eastAsia" w:ascii="仿宋_GB2312" w:cs="宋体"/>
          <w:sz w:val="24"/>
          <w:lang w:bidi="ar"/>
        </w:rPr>
        <w:t>第十一条  消费券的支付，应当以足量提供约定的服务为前提。定点服务机构未能及时足量提供约定的服务，受助人可拒绝支付消费券。</w:t>
      </w:r>
    </w:p>
    <w:p>
      <w:pPr>
        <w:snapToGrid w:val="0"/>
        <w:spacing w:line="400" w:lineRule="exact"/>
        <w:ind w:firstLine="480" w:firstLineChars="200"/>
        <w:rPr>
          <w:rFonts w:ascii="仿宋_GB2312" w:cs="宋体"/>
          <w:sz w:val="24"/>
          <w:lang w:bidi="ar"/>
        </w:rPr>
      </w:pPr>
      <w:r>
        <w:rPr>
          <w:rFonts w:hint="eastAsia" w:ascii="仿宋_GB2312" w:cs="宋体"/>
          <w:sz w:val="24"/>
          <w:lang w:bidi="ar"/>
        </w:rPr>
        <w:t>第十二条  定点服务机构不得用现金兑换受助人的消费券。</w:t>
      </w:r>
    </w:p>
    <w:p>
      <w:pPr>
        <w:snapToGrid w:val="0"/>
        <w:spacing w:line="580" w:lineRule="exact"/>
        <w:ind w:firstLine="462" w:firstLineChars="192"/>
        <w:jc w:val="center"/>
        <w:rPr>
          <w:rFonts w:ascii="宋体" w:hAnsi="宋体" w:cs="宋体"/>
          <w:b/>
          <w:bCs/>
          <w:kern w:val="0"/>
          <w:sz w:val="24"/>
          <w:lang w:bidi="ar"/>
        </w:rPr>
      </w:pPr>
      <w:r>
        <w:rPr>
          <w:rFonts w:hint="eastAsia" w:ascii="宋体" w:hAnsi="宋体" w:cs="宋体"/>
          <w:b/>
          <w:bCs/>
          <w:kern w:val="0"/>
          <w:sz w:val="24"/>
          <w:lang w:bidi="ar"/>
        </w:rPr>
        <w:t>第四章    结算</w:t>
      </w:r>
    </w:p>
    <w:p>
      <w:pPr>
        <w:snapToGrid w:val="0"/>
        <w:spacing w:line="400" w:lineRule="exact"/>
        <w:ind w:firstLine="480" w:firstLineChars="200"/>
        <w:rPr>
          <w:rFonts w:ascii="仿宋_GB2312" w:cs="宋体"/>
          <w:sz w:val="24"/>
          <w:lang w:bidi="ar"/>
        </w:rPr>
      </w:pPr>
      <w:r>
        <w:rPr>
          <w:rFonts w:hint="eastAsia" w:ascii="仿宋_GB2312" w:cs="宋体"/>
          <w:sz w:val="24"/>
          <w:lang w:bidi="ar"/>
        </w:rPr>
        <w:t>第十三条  定点服务机构应向消费券所属的各区消费券结算部门进行现金结算业务。</w:t>
      </w:r>
    </w:p>
    <w:p>
      <w:pPr>
        <w:snapToGrid w:val="0"/>
        <w:spacing w:line="400" w:lineRule="exact"/>
        <w:ind w:firstLine="480" w:firstLineChars="200"/>
        <w:rPr>
          <w:rFonts w:ascii="仿宋_GB2312" w:cs="宋体"/>
          <w:sz w:val="24"/>
          <w:lang w:bidi="ar"/>
        </w:rPr>
      </w:pPr>
      <w:r>
        <w:rPr>
          <w:rFonts w:hint="eastAsia" w:ascii="仿宋_GB2312" w:cs="宋体"/>
          <w:sz w:val="24"/>
          <w:lang w:bidi="ar"/>
        </w:rPr>
        <w:t>第十四条  各区消费券结算部门由各区民政部门具体确定，可为消费券所属各区民政部门、街道办事处或各区民政部门指定机构，各区民政部门应将本辖区消费券结算部门、联系电话等信息及时报市民政局备案。市民政局通过民政局网站向社会公布并及时更新上述信息。</w:t>
      </w:r>
    </w:p>
    <w:p>
      <w:pPr>
        <w:snapToGrid w:val="0"/>
        <w:spacing w:line="400" w:lineRule="exact"/>
        <w:ind w:firstLine="480" w:firstLineChars="200"/>
        <w:rPr>
          <w:rFonts w:ascii="仿宋_GB2312" w:cs="宋体"/>
          <w:sz w:val="24"/>
          <w:lang w:bidi="ar"/>
        </w:rPr>
      </w:pPr>
      <w:r>
        <w:rPr>
          <w:rFonts w:hint="eastAsia" w:ascii="仿宋_GB2312" w:cs="宋体"/>
          <w:sz w:val="24"/>
          <w:lang w:bidi="ar"/>
        </w:rPr>
        <w:t>各区民政部门负责及时通过各种宣传方式向社会公布并及时更新下列内容：本辖区消费券结算部门、联系电话、结算期限、具体结算程序。</w:t>
      </w:r>
    </w:p>
    <w:p>
      <w:pPr>
        <w:snapToGrid w:val="0"/>
        <w:spacing w:line="400" w:lineRule="exact"/>
        <w:ind w:firstLine="480" w:firstLineChars="200"/>
        <w:rPr>
          <w:rFonts w:ascii="仿宋_GB2312" w:cs="宋体"/>
          <w:sz w:val="24"/>
          <w:lang w:bidi="ar"/>
        </w:rPr>
      </w:pPr>
      <w:r>
        <w:rPr>
          <w:rFonts w:hint="eastAsia" w:ascii="仿宋_GB2312" w:cs="宋体"/>
          <w:sz w:val="24"/>
          <w:lang w:bidi="ar"/>
        </w:rPr>
        <w:t>第十五条  消费券结算部门应当明确规定消费券的结算期限。定点服务机构应当按照消费券结算部门规定的结算期限按时结算。</w:t>
      </w:r>
    </w:p>
    <w:p>
      <w:pPr>
        <w:snapToGrid w:val="0"/>
        <w:spacing w:line="400" w:lineRule="exact"/>
        <w:ind w:firstLine="480" w:firstLineChars="200"/>
        <w:rPr>
          <w:rFonts w:ascii="仿宋_GB2312" w:cs="宋体"/>
          <w:sz w:val="24"/>
          <w:lang w:bidi="ar"/>
        </w:rPr>
      </w:pPr>
      <w:r>
        <w:rPr>
          <w:rFonts w:hint="eastAsia" w:ascii="仿宋_GB2312" w:cs="宋体"/>
          <w:sz w:val="24"/>
          <w:lang w:bidi="ar"/>
        </w:rPr>
        <w:t>对于超过结算期限的消费券，应视为定点服务机构放弃结算，消费券结算部门对这部分消费券不再进行结算。</w:t>
      </w:r>
    </w:p>
    <w:p>
      <w:pPr>
        <w:snapToGrid w:val="0"/>
        <w:spacing w:line="400" w:lineRule="exact"/>
        <w:ind w:firstLine="480" w:firstLineChars="200"/>
        <w:rPr>
          <w:rFonts w:ascii="仿宋_GB2312" w:cs="宋体"/>
          <w:sz w:val="24"/>
          <w:lang w:bidi="ar"/>
        </w:rPr>
      </w:pPr>
      <w:r>
        <w:rPr>
          <w:rFonts w:hint="eastAsia" w:ascii="仿宋_GB2312" w:cs="宋体"/>
          <w:sz w:val="24"/>
          <w:lang w:bidi="ar"/>
        </w:rPr>
        <w:t>第十六条  定点服务机构进行消费券结算时，必须提供《深圳市居家养老消费券定点服务机构服务协议书》、消费券、深圳市社区居家养老服务记录本、合法有效的结算票据以及消费券结算部门要求提供的其它材料。定点服务机构进行非本辖区消费券结算时，还应当向消费券结算部门提供相关受助人经常居住地证明材料。</w:t>
      </w:r>
    </w:p>
    <w:p>
      <w:pPr>
        <w:snapToGrid w:val="0"/>
        <w:spacing w:line="400" w:lineRule="exact"/>
        <w:ind w:firstLine="480" w:firstLineChars="200"/>
        <w:rPr>
          <w:rFonts w:ascii="仿宋_GB2312" w:cs="宋体"/>
          <w:sz w:val="24"/>
          <w:lang w:bidi="ar"/>
        </w:rPr>
      </w:pPr>
      <w:r>
        <w:rPr>
          <w:rFonts w:hint="eastAsia" w:ascii="仿宋_GB2312" w:cs="宋体"/>
          <w:sz w:val="24"/>
          <w:lang w:bidi="ar"/>
        </w:rPr>
        <w:t>消费券结算部门可根据结算管理的实际需要制定详细结算规范，明确定点服务机构结算时提供所需资料的清单等内容。</w:t>
      </w:r>
    </w:p>
    <w:p>
      <w:pPr>
        <w:snapToGrid w:val="0"/>
        <w:spacing w:line="400" w:lineRule="exact"/>
        <w:ind w:firstLine="480" w:firstLineChars="200"/>
        <w:rPr>
          <w:rFonts w:ascii="仿宋_GB2312" w:cs="宋体"/>
          <w:sz w:val="24"/>
          <w:lang w:bidi="ar"/>
        </w:rPr>
      </w:pPr>
      <w:r>
        <w:rPr>
          <w:rFonts w:hint="eastAsia" w:ascii="仿宋_GB2312" w:cs="宋体"/>
          <w:sz w:val="24"/>
          <w:lang w:bidi="ar"/>
        </w:rPr>
        <w:t>定点服务机构未能提供结算所需资料时，消费券结算部门应拒绝与其结算，同时书面告知定点服务机构所缺的资料或不予结算的理由。</w:t>
      </w:r>
    </w:p>
    <w:p>
      <w:pPr>
        <w:snapToGrid w:val="0"/>
        <w:spacing w:line="400" w:lineRule="exact"/>
        <w:ind w:firstLine="480" w:firstLineChars="200"/>
        <w:rPr>
          <w:rFonts w:ascii="仿宋_GB2312" w:cs="宋体"/>
          <w:sz w:val="24"/>
          <w:lang w:bidi="ar"/>
        </w:rPr>
      </w:pPr>
      <w:r>
        <w:rPr>
          <w:rFonts w:hint="eastAsia" w:ascii="仿宋_GB2312" w:cs="宋体"/>
          <w:sz w:val="24"/>
          <w:lang w:bidi="ar"/>
        </w:rPr>
        <w:t>第十七条  消费券结算部门在正常工作程序内，必须保证定点服务机构的居家养老服务费及时结算。</w:t>
      </w:r>
    </w:p>
    <w:p>
      <w:pPr>
        <w:snapToGrid w:val="0"/>
        <w:spacing w:line="400" w:lineRule="exact"/>
        <w:ind w:firstLine="480" w:firstLineChars="200"/>
        <w:rPr>
          <w:rFonts w:ascii="仿宋_GB2312" w:cs="宋体"/>
          <w:sz w:val="24"/>
          <w:lang w:bidi="ar"/>
        </w:rPr>
      </w:pPr>
      <w:r>
        <w:rPr>
          <w:rFonts w:hint="eastAsia" w:ascii="仿宋_GB2312" w:cs="宋体"/>
          <w:sz w:val="24"/>
          <w:lang w:bidi="ar"/>
        </w:rPr>
        <w:t>消费券结算部门不得无故拒绝、拖延定点服务机构的居家养老服务费结算。</w:t>
      </w:r>
    </w:p>
    <w:p>
      <w:pPr>
        <w:snapToGrid w:val="0"/>
        <w:spacing w:line="400" w:lineRule="exact"/>
        <w:ind w:firstLine="480" w:firstLineChars="200"/>
        <w:rPr>
          <w:rFonts w:ascii="仿宋_GB2312" w:cs="宋体"/>
          <w:sz w:val="24"/>
          <w:lang w:bidi="ar"/>
        </w:rPr>
      </w:pPr>
      <w:r>
        <w:rPr>
          <w:rFonts w:hint="eastAsia" w:ascii="仿宋_GB2312" w:cs="宋体"/>
          <w:sz w:val="24"/>
          <w:lang w:bidi="ar"/>
        </w:rPr>
        <w:t>第十八条  消费券结算部门每季应当编制消费券发放业务报表和消费券结算业务报表，并于下一季度第二个月上报区民政部门。各区民政部门汇总后每半年报送市民政局。</w:t>
      </w:r>
    </w:p>
    <w:p>
      <w:pPr>
        <w:snapToGrid w:val="0"/>
        <w:spacing w:line="400" w:lineRule="exact"/>
        <w:ind w:firstLine="480" w:firstLineChars="200"/>
        <w:rPr>
          <w:rFonts w:ascii="仿宋_GB2312" w:cs="宋体"/>
          <w:sz w:val="24"/>
          <w:lang w:bidi="ar"/>
        </w:rPr>
      </w:pPr>
      <w:r>
        <w:rPr>
          <w:rFonts w:hint="eastAsia" w:ascii="仿宋_GB2312" w:cs="宋体"/>
          <w:sz w:val="24"/>
          <w:lang w:bidi="ar"/>
        </w:rPr>
        <w:t>消费券发放业务报表应当按照受助人补贴种类不同，列明当月发放的消费券金额、各类票面发放额，从当年1月起的累计发放额、各类票面累计发放额（样式详见附件2）。</w:t>
      </w:r>
    </w:p>
    <w:p>
      <w:pPr>
        <w:snapToGrid w:val="0"/>
        <w:spacing w:line="400" w:lineRule="exact"/>
        <w:ind w:firstLine="480" w:firstLineChars="200"/>
        <w:rPr>
          <w:rFonts w:ascii="仿宋_GB2312" w:cs="宋体"/>
          <w:sz w:val="24"/>
          <w:lang w:bidi="ar"/>
        </w:rPr>
      </w:pPr>
      <w:r>
        <w:rPr>
          <w:rFonts w:hint="eastAsia" w:ascii="仿宋_GB2312" w:cs="宋体"/>
          <w:sz w:val="24"/>
          <w:lang w:bidi="ar"/>
        </w:rPr>
        <w:t>消费券结算业务报表应当按与之结算的定点服务机构不同，逐一列明当月的结算额、结算票据类型、各类票面的结算额，从当年1月起的累计结算额、各类票面累计结算额（样式详见附件3）。</w:t>
      </w:r>
    </w:p>
    <w:p>
      <w:pPr>
        <w:snapToGrid w:val="0"/>
        <w:spacing w:line="400" w:lineRule="exact"/>
        <w:ind w:firstLine="480" w:firstLineChars="200"/>
        <w:rPr>
          <w:rFonts w:ascii="仿宋_GB2312" w:cs="宋体"/>
          <w:sz w:val="24"/>
          <w:lang w:bidi="ar"/>
        </w:rPr>
      </w:pPr>
      <w:r>
        <w:rPr>
          <w:rFonts w:hint="eastAsia" w:ascii="仿宋_GB2312" w:cs="宋体"/>
          <w:sz w:val="24"/>
          <w:lang w:bidi="ar"/>
        </w:rPr>
        <w:t>第十九条  消费券结算完毕，或因故终止使用，应由各区消费券结算部门统一收回保存备查，保存期超过两年后，可视情况进行登记造册报区民政部门批准后予以销毁。</w:t>
      </w:r>
    </w:p>
    <w:p>
      <w:pPr>
        <w:snapToGrid w:val="0"/>
        <w:spacing w:line="400" w:lineRule="exact"/>
        <w:ind w:firstLine="480" w:firstLineChars="200"/>
        <w:rPr>
          <w:rFonts w:ascii="仿宋_GB2312" w:cs="宋体"/>
          <w:sz w:val="24"/>
          <w:lang w:bidi="ar"/>
        </w:rPr>
      </w:pPr>
      <w:r>
        <w:rPr>
          <w:rFonts w:hint="eastAsia" w:ascii="仿宋_GB2312" w:cs="宋体"/>
          <w:sz w:val="24"/>
          <w:lang w:bidi="ar"/>
        </w:rPr>
        <w:t>第二十条  定点服务机构就消费券结算部门无故拒绝结算的，可向市民政局提出异议调处。</w:t>
      </w:r>
    </w:p>
    <w:p>
      <w:pPr>
        <w:snapToGrid w:val="0"/>
        <w:spacing w:line="400" w:lineRule="exact"/>
        <w:ind w:firstLine="480" w:firstLineChars="200"/>
        <w:rPr>
          <w:rFonts w:ascii="仿宋_GB2312" w:cs="宋体"/>
          <w:sz w:val="24"/>
          <w:lang w:bidi="ar"/>
        </w:rPr>
      </w:pPr>
      <w:r>
        <w:rPr>
          <w:rFonts w:hint="eastAsia" w:ascii="仿宋_GB2312" w:cs="宋体"/>
          <w:sz w:val="24"/>
          <w:lang w:bidi="ar"/>
        </w:rPr>
        <w:t>第二十一条  受助人违反本规定第六条的，经区民政部门核实，可取消受助人资格。</w:t>
      </w:r>
    </w:p>
    <w:p>
      <w:pPr>
        <w:snapToGrid w:val="0"/>
        <w:spacing w:line="580" w:lineRule="exact"/>
        <w:ind w:firstLine="462" w:firstLineChars="192"/>
        <w:jc w:val="center"/>
        <w:rPr>
          <w:rFonts w:ascii="宋体" w:hAnsi="宋体" w:cs="宋体"/>
          <w:b/>
          <w:bCs/>
          <w:kern w:val="0"/>
          <w:sz w:val="24"/>
          <w:lang w:bidi="ar"/>
        </w:rPr>
      </w:pPr>
      <w:r>
        <w:rPr>
          <w:rFonts w:hint="eastAsia" w:ascii="宋体" w:hAnsi="宋体" w:cs="宋体"/>
          <w:b/>
          <w:bCs/>
          <w:kern w:val="0"/>
          <w:sz w:val="24"/>
          <w:lang w:bidi="ar"/>
        </w:rPr>
        <w:t>第五章  附则</w:t>
      </w:r>
    </w:p>
    <w:p>
      <w:pPr>
        <w:snapToGrid w:val="0"/>
        <w:spacing w:line="400" w:lineRule="exact"/>
        <w:ind w:firstLine="480" w:firstLineChars="200"/>
        <w:rPr>
          <w:rFonts w:ascii="仿宋_GB2312" w:cs="宋体"/>
          <w:sz w:val="24"/>
          <w:lang w:bidi="ar"/>
        </w:rPr>
      </w:pPr>
      <w:r>
        <w:rPr>
          <w:rFonts w:hint="eastAsia" w:ascii="仿宋_GB2312" w:cs="宋体"/>
          <w:sz w:val="24"/>
          <w:lang w:bidi="ar"/>
        </w:rPr>
        <w:t>第二十二条  本规定自2010年2月8日起施行。</w:t>
      </w:r>
    </w:p>
    <w:p>
      <w:pPr>
        <w:snapToGrid w:val="0"/>
        <w:spacing w:line="580" w:lineRule="exact"/>
        <w:ind w:firstLine="460" w:firstLineChars="192"/>
        <w:rPr>
          <w:rFonts w:ascii="宋体" w:hAnsi="宋体" w:cs="宋体"/>
          <w:kern w:val="0"/>
          <w:sz w:val="24"/>
          <w:lang w:bidi="ar"/>
        </w:rPr>
      </w:pPr>
    </w:p>
    <w:p>
      <w:pPr>
        <w:snapToGrid w:val="0"/>
        <w:spacing w:line="400" w:lineRule="exact"/>
        <w:ind w:firstLine="480" w:firstLineChars="200"/>
        <w:rPr>
          <w:rFonts w:ascii="仿宋_GB2312" w:cs="宋体"/>
          <w:sz w:val="24"/>
          <w:lang w:bidi="ar"/>
        </w:rPr>
      </w:pPr>
      <w:r>
        <w:rPr>
          <w:rFonts w:hint="eastAsia" w:ascii="仿宋_GB2312" w:cs="宋体"/>
          <w:sz w:val="24"/>
          <w:lang w:bidi="ar"/>
        </w:rPr>
        <w:t>附件：1.深圳市居家养老消费券基本式样要求</w:t>
      </w:r>
    </w:p>
    <w:p>
      <w:pPr>
        <w:snapToGrid w:val="0"/>
        <w:spacing w:line="400" w:lineRule="exact"/>
        <w:ind w:firstLine="480" w:firstLineChars="200"/>
        <w:rPr>
          <w:rFonts w:ascii="仿宋_GB2312" w:cs="宋体"/>
          <w:sz w:val="24"/>
          <w:lang w:bidi="ar"/>
        </w:rPr>
      </w:pPr>
      <w:r>
        <w:rPr>
          <w:rFonts w:hint="eastAsia" w:ascii="仿宋_GB2312" w:cs="宋体"/>
          <w:sz w:val="24"/>
          <w:lang w:bidi="ar"/>
        </w:rPr>
        <w:t>2.深圳市居家养老消费券发放业务报表</w:t>
      </w:r>
    </w:p>
    <w:p>
      <w:pPr>
        <w:snapToGrid w:val="0"/>
        <w:spacing w:line="400" w:lineRule="exact"/>
        <w:ind w:firstLine="480" w:firstLineChars="200"/>
        <w:rPr>
          <w:rFonts w:ascii="仿宋_GB2312" w:cs="宋体"/>
          <w:sz w:val="24"/>
          <w:lang w:bidi="ar"/>
        </w:rPr>
      </w:pPr>
      <w:r>
        <w:rPr>
          <w:rFonts w:hint="eastAsia" w:ascii="仿宋_GB2312" w:cs="宋体"/>
          <w:sz w:val="24"/>
          <w:lang w:bidi="ar"/>
        </w:rPr>
        <w:t>3. 深圳市居家养老消费券结算业务报表</w:t>
      </w:r>
    </w:p>
    <w:p>
      <w:pPr>
        <w:widowControl/>
        <w:snapToGrid w:val="0"/>
        <w:spacing w:line="580" w:lineRule="exact"/>
        <w:ind w:firstLine="680" w:firstLineChars="200"/>
        <w:rPr>
          <w:rFonts w:ascii="仿宋_GB2312" w:eastAsia="仿宋_GB2312" w:cs="仿宋_GB2312"/>
          <w:szCs w:val="32"/>
        </w:rPr>
      </w:pPr>
      <w:r>
        <w:rPr>
          <w:rFonts w:hint="eastAsia" w:ascii="仿宋_GB2312" w:hAnsi="Times New Roman" w:eastAsia="仿宋_GB2312" w:cs="仿宋_GB2312"/>
          <w:spacing w:val="10"/>
          <w:sz w:val="32"/>
          <w:szCs w:val="32"/>
          <w:lang w:bidi="ar"/>
        </w:rPr>
        <w:t xml:space="preserve">                                 </w:t>
      </w:r>
    </w:p>
    <w:p>
      <w:pPr>
        <w:widowControl/>
        <w:snapToGrid w:val="0"/>
        <w:spacing w:line="580" w:lineRule="exact"/>
        <w:ind w:firstLine="170" w:firstLineChars="50"/>
        <w:rPr>
          <w:rFonts w:ascii="宋体" w:hAnsi="宋体" w:cs="宋体"/>
          <w:kern w:val="0"/>
          <w:sz w:val="24"/>
          <w:lang w:bidi="ar"/>
        </w:rPr>
      </w:pPr>
      <w:r>
        <w:rPr>
          <w:rFonts w:hint="eastAsia" w:ascii="仿宋_GB2312" w:hAnsi="Times New Roman" w:eastAsia="仿宋_GB2312"/>
          <w:spacing w:val="10"/>
          <w:sz w:val="32"/>
          <w:szCs w:val="32"/>
          <w:lang w:bidi="ar"/>
        </w:rPr>
        <w:br w:type="page"/>
      </w:r>
      <w:r>
        <w:rPr>
          <w:rFonts w:hint="eastAsia" w:ascii="宋体" w:hAnsi="宋体" w:cs="宋体"/>
          <w:kern w:val="0"/>
          <w:sz w:val="24"/>
          <w:lang w:bidi="ar"/>
        </w:rPr>
        <w:t>附件1</w:t>
      </w:r>
    </w:p>
    <w:p>
      <w:pPr>
        <w:widowControl/>
        <w:snapToGrid w:val="0"/>
        <w:spacing w:line="580" w:lineRule="exact"/>
        <w:ind w:firstLine="1095" w:firstLineChars="249"/>
        <w:jc w:val="left"/>
        <w:rPr>
          <w:rFonts w:ascii="仿宋_GB2312" w:hAnsi="宋体" w:eastAsia="仿宋_GB2312" w:cs="仿宋_GB2312"/>
          <w:b/>
          <w:sz w:val="44"/>
          <w:szCs w:val="44"/>
        </w:rPr>
      </w:pPr>
      <w:r>
        <w:rPr>
          <w:rFonts w:hint="eastAsia" w:ascii="宋体" w:hAnsi="宋体" w:cs="宋体"/>
          <w:sz w:val="44"/>
          <w:szCs w:val="44"/>
        </w:rPr>
        <w:t>深圳市居家养老消费券基本式样要求</w:t>
      </w:r>
    </w:p>
    <w:p>
      <w:pPr>
        <w:widowControl/>
        <w:snapToGrid w:val="0"/>
        <w:spacing w:line="580" w:lineRule="exact"/>
        <w:ind w:firstLine="170" w:firstLineChars="50"/>
        <w:rPr>
          <w:rFonts w:ascii="仿宋_GB2312" w:hAnsi="宋体" w:eastAsia="仿宋_GB2312" w:cs="仿宋_GB2312"/>
          <w:szCs w:val="32"/>
        </w:rPr>
      </w:pPr>
      <w:r>
        <w:rPr>
          <w:rFonts w:hint="eastAsia" w:ascii="仿宋_GB2312" w:hAnsi="宋体" w:eastAsia="仿宋_GB2312" w:cs="仿宋_GB2312"/>
          <w:spacing w:val="10"/>
          <w:sz w:val="32"/>
          <w:szCs w:val="32"/>
          <w:lang w:bidi="ar"/>
        </w:rPr>
        <w:t xml:space="preserve">                 </w:t>
      </w:r>
    </w:p>
    <w:p>
      <w:pPr>
        <w:snapToGrid w:val="0"/>
        <w:spacing w:line="400" w:lineRule="exact"/>
        <w:ind w:firstLine="480" w:firstLineChars="200"/>
        <w:rPr>
          <w:rFonts w:ascii="仿宋_GB2312" w:cs="宋体"/>
          <w:sz w:val="24"/>
          <w:lang w:bidi="ar"/>
        </w:rPr>
      </w:pPr>
      <w:r>
        <w:rPr>
          <w:rFonts w:hint="eastAsia" w:ascii="仿宋_GB2312" w:cs="宋体"/>
          <w:sz w:val="24"/>
          <w:lang w:bidi="ar"/>
        </w:rPr>
        <w:t>一、消费券的设计以方便老人阅视、实用、美观为原则。</w:t>
      </w:r>
    </w:p>
    <w:p>
      <w:pPr>
        <w:snapToGrid w:val="0"/>
        <w:spacing w:line="400" w:lineRule="exact"/>
        <w:ind w:firstLine="480" w:firstLineChars="200"/>
        <w:rPr>
          <w:rFonts w:ascii="仿宋_GB2312" w:cs="宋体"/>
          <w:sz w:val="24"/>
          <w:lang w:bidi="ar"/>
        </w:rPr>
      </w:pPr>
      <w:r>
        <w:rPr>
          <w:rFonts w:hint="eastAsia" w:ascii="仿宋_GB2312" w:cs="宋体"/>
          <w:sz w:val="24"/>
          <w:lang w:bidi="ar"/>
        </w:rPr>
        <w:t>二、消费券正面基本要求</w:t>
      </w:r>
    </w:p>
    <w:p>
      <w:pPr>
        <w:snapToGrid w:val="0"/>
        <w:spacing w:line="400" w:lineRule="exact"/>
        <w:ind w:firstLine="480" w:firstLineChars="200"/>
        <w:rPr>
          <w:rFonts w:ascii="仿宋_GB2312" w:cs="宋体"/>
          <w:sz w:val="24"/>
          <w:lang w:bidi="ar"/>
        </w:rPr>
      </w:pPr>
      <w:r>
        <w:rPr>
          <w:rFonts w:hint="eastAsia" w:ascii="仿宋_GB2312" w:cs="宋体"/>
          <w:sz w:val="24"/>
          <w:lang w:bidi="ar"/>
        </w:rPr>
        <w:t>消费券的正面主要由面额、印制单位、资助单位、编号等内容组成：</w:t>
      </w:r>
    </w:p>
    <w:p>
      <w:pPr>
        <w:snapToGrid w:val="0"/>
        <w:spacing w:line="400" w:lineRule="exact"/>
        <w:ind w:firstLine="480" w:firstLineChars="200"/>
        <w:rPr>
          <w:rFonts w:ascii="仿宋_GB2312" w:cs="宋体"/>
          <w:sz w:val="24"/>
          <w:lang w:bidi="ar"/>
        </w:rPr>
      </w:pPr>
      <w:r>
        <w:rPr>
          <w:rFonts w:hint="eastAsia" w:ascii="仿宋_GB2312" w:cs="宋体"/>
          <w:sz w:val="24"/>
          <w:lang w:bidi="ar"/>
        </w:rPr>
        <w:t>（一）中心位置标有“深圳市居家养老消费券”字样。</w:t>
      </w:r>
    </w:p>
    <w:p>
      <w:pPr>
        <w:snapToGrid w:val="0"/>
        <w:spacing w:line="400" w:lineRule="exact"/>
        <w:ind w:firstLine="480" w:firstLineChars="200"/>
        <w:rPr>
          <w:rFonts w:ascii="仿宋_GB2312" w:cs="宋体"/>
          <w:sz w:val="24"/>
          <w:lang w:bidi="ar"/>
        </w:rPr>
      </w:pPr>
      <w:r>
        <w:rPr>
          <w:rFonts w:hint="eastAsia" w:ascii="仿宋_GB2312" w:cs="宋体"/>
          <w:sz w:val="24"/>
          <w:lang w:bidi="ar"/>
        </w:rPr>
        <w:t>（二）左上方印有民政局标识的防伪标识。</w:t>
      </w:r>
    </w:p>
    <w:p>
      <w:pPr>
        <w:snapToGrid w:val="0"/>
        <w:spacing w:line="400" w:lineRule="exact"/>
        <w:ind w:firstLine="480" w:firstLineChars="200"/>
        <w:rPr>
          <w:rFonts w:ascii="仿宋_GB2312" w:cs="宋体"/>
          <w:sz w:val="24"/>
          <w:lang w:bidi="ar"/>
        </w:rPr>
      </w:pPr>
      <w:r>
        <w:rPr>
          <w:rFonts w:hint="eastAsia" w:ascii="仿宋_GB2312" w:cs="宋体"/>
          <w:sz w:val="24"/>
          <w:lang w:bidi="ar"/>
        </w:rPr>
        <w:t>（三）右上方标明此券编号。编号由一个字母和10位数字组成，由各区民政部门统一编写。如福田区某消费券编号为A2010000001。其中字母“A”为各区代码；前四位数字“2010”为消费券印制年份；第5-10位数字为各区自行编写的顺序号。各区代码：福田区为“A”；罗湖区为“B”；南山区为“C”；盐田区为“D”；宝安区为“E”；龙岗区为“F”；光明新区为“G”；坪山新区为“H”。</w:t>
      </w:r>
    </w:p>
    <w:p>
      <w:pPr>
        <w:snapToGrid w:val="0"/>
        <w:spacing w:line="400" w:lineRule="exact"/>
        <w:ind w:firstLine="480" w:firstLineChars="200"/>
        <w:rPr>
          <w:rFonts w:ascii="仿宋_GB2312" w:cs="宋体"/>
          <w:sz w:val="24"/>
          <w:lang w:bidi="ar"/>
        </w:rPr>
      </w:pPr>
      <w:r>
        <w:rPr>
          <w:rFonts w:hint="eastAsia" w:ascii="仿宋_GB2312" w:cs="宋体"/>
          <w:sz w:val="24"/>
          <w:lang w:bidi="ar"/>
        </w:rPr>
        <w:t>（四）正中左右两侧位置标明面额，面额分别为：100元、200元，标明阿拉伯数字及中文写法。例如：“100元壹佰圆”。为方便老人区别，不同面额使用不同的底色区别。</w:t>
      </w:r>
    </w:p>
    <w:p>
      <w:pPr>
        <w:snapToGrid w:val="0"/>
        <w:spacing w:line="400" w:lineRule="exact"/>
        <w:ind w:firstLine="480" w:firstLineChars="200"/>
        <w:rPr>
          <w:rFonts w:ascii="仿宋_GB2312" w:cs="宋体"/>
          <w:sz w:val="24"/>
          <w:lang w:bidi="ar"/>
        </w:rPr>
      </w:pPr>
      <w:r>
        <w:rPr>
          <w:rFonts w:hint="eastAsia" w:ascii="仿宋_GB2312" w:cs="宋体"/>
          <w:sz w:val="24"/>
          <w:lang w:bidi="ar"/>
        </w:rPr>
        <w:t xml:space="preserve">（五）下方中心位置印有“中国福利彩票”标识和“本项目由深圳市福利彩票公益金资助”字样。本条款将随着补助款资助途径的变更适当调整。 </w:t>
      </w:r>
    </w:p>
    <w:p>
      <w:pPr>
        <w:snapToGrid w:val="0"/>
        <w:spacing w:line="400" w:lineRule="exact"/>
        <w:ind w:firstLine="480" w:firstLineChars="200"/>
        <w:rPr>
          <w:rFonts w:ascii="仿宋_GB2312" w:cs="宋体"/>
          <w:sz w:val="24"/>
          <w:lang w:bidi="ar"/>
        </w:rPr>
      </w:pPr>
      <w:r>
        <w:rPr>
          <w:rFonts w:hint="eastAsia" w:ascii="仿宋_GB2312" w:cs="宋体"/>
          <w:sz w:val="24"/>
          <w:lang w:bidi="ar"/>
        </w:rPr>
        <w:t>（六）左下方标明使用有效期。</w:t>
      </w:r>
    </w:p>
    <w:p>
      <w:pPr>
        <w:snapToGrid w:val="0"/>
        <w:spacing w:line="400" w:lineRule="exact"/>
        <w:ind w:firstLine="480" w:firstLineChars="200"/>
        <w:rPr>
          <w:rFonts w:ascii="仿宋_GB2312" w:cs="宋体"/>
          <w:sz w:val="24"/>
          <w:lang w:bidi="ar"/>
        </w:rPr>
      </w:pPr>
      <w:r>
        <w:rPr>
          <w:rFonts w:hint="eastAsia" w:ascii="仿宋_GB2312" w:cs="宋体"/>
          <w:sz w:val="24"/>
          <w:lang w:bidi="ar"/>
        </w:rPr>
        <w:t>（七）右下方标明印制单位名称，例如“深圳市民政局印制”。</w:t>
      </w:r>
    </w:p>
    <w:p>
      <w:pPr>
        <w:snapToGrid w:val="0"/>
        <w:spacing w:line="400" w:lineRule="exact"/>
        <w:ind w:firstLine="480" w:firstLineChars="200"/>
        <w:rPr>
          <w:rFonts w:ascii="仿宋_GB2312" w:cs="宋体"/>
          <w:sz w:val="24"/>
          <w:lang w:bidi="ar"/>
        </w:rPr>
      </w:pPr>
      <w:r>
        <w:rPr>
          <w:rFonts w:hint="eastAsia" w:ascii="仿宋_GB2312" w:cs="宋体"/>
          <w:sz w:val="24"/>
          <w:lang w:bidi="ar"/>
        </w:rPr>
        <w:t>（八）纸面大小为17cmX8cm。</w:t>
      </w:r>
    </w:p>
    <w:p>
      <w:pPr>
        <w:snapToGrid w:val="0"/>
        <w:spacing w:line="400" w:lineRule="exact"/>
        <w:ind w:firstLine="480" w:firstLineChars="200"/>
        <w:rPr>
          <w:rFonts w:ascii="仿宋_GB2312" w:cs="宋体"/>
          <w:sz w:val="24"/>
          <w:lang w:bidi="ar"/>
        </w:rPr>
      </w:pPr>
      <w:r>
        <w:rPr>
          <w:rFonts w:hint="eastAsia" w:ascii="仿宋_GB2312" w:cs="宋体"/>
          <w:sz w:val="24"/>
          <w:lang w:bidi="ar"/>
        </w:rPr>
        <w:t>三、消费券背面印制基本要求</w:t>
      </w:r>
    </w:p>
    <w:p>
      <w:pPr>
        <w:snapToGrid w:val="0"/>
        <w:spacing w:line="400" w:lineRule="exact"/>
        <w:ind w:firstLine="480" w:firstLineChars="200"/>
        <w:rPr>
          <w:rFonts w:ascii="仿宋_GB2312" w:cs="宋体"/>
          <w:sz w:val="24"/>
          <w:lang w:bidi="ar"/>
        </w:rPr>
      </w:pPr>
      <w:r>
        <w:rPr>
          <w:rFonts w:hint="eastAsia" w:ascii="仿宋_GB2312" w:cs="宋体"/>
          <w:sz w:val="24"/>
          <w:lang w:bidi="ar"/>
        </w:rPr>
        <w:t>(一)消费券的背面主要是使用说明，说明内容包括但不限于：</w:t>
      </w:r>
    </w:p>
    <w:p>
      <w:pPr>
        <w:snapToGrid w:val="0"/>
        <w:spacing w:line="580" w:lineRule="exact"/>
        <w:ind w:firstLine="460" w:firstLineChars="192"/>
        <w:rPr>
          <w:rFonts w:ascii="宋体" w:hAnsi="宋体" w:cs="宋体"/>
          <w:kern w:val="0"/>
          <w:sz w:val="24"/>
          <w:lang w:bidi="ar"/>
        </w:rPr>
      </w:pPr>
      <w:r>
        <w:rPr>
          <w:rFonts w:hint="eastAsia" w:ascii="宋体" w:hAnsi="宋体" w:cs="宋体"/>
          <w:kern w:val="0"/>
          <w:sz w:val="24"/>
          <w:lang w:bidi="ar"/>
        </w:rPr>
        <w:t>1.本券仅限深圳市社区居家养老补助对象本人使用，不得转让，只能用于向深圳市居家养老消费券定点服务机构购买居家养老服务；</w:t>
      </w:r>
    </w:p>
    <w:p>
      <w:pPr>
        <w:snapToGrid w:val="0"/>
        <w:spacing w:line="400" w:lineRule="exact"/>
        <w:ind w:firstLine="480" w:firstLineChars="200"/>
        <w:rPr>
          <w:rFonts w:ascii="仿宋_GB2312" w:cs="宋体"/>
          <w:sz w:val="24"/>
          <w:lang w:bidi="ar"/>
        </w:rPr>
      </w:pPr>
      <w:r>
        <w:rPr>
          <w:rFonts w:hint="eastAsia" w:ascii="仿宋_GB2312" w:cs="宋体"/>
          <w:sz w:val="24"/>
          <w:lang w:bidi="ar"/>
        </w:rPr>
        <w:t>2.本券须在有效期内使用完毕，逾期作废；</w:t>
      </w:r>
    </w:p>
    <w:p>
      <w:pPr>
        <w:snapToGrid w:val="0"/>
        <w:spacing w:line="400" w:lineRule="exact"/>
        <w:ind w:firstLine="480" w:firstLineChars="200"/>
        <w:rPr>
          <w:rFonts w:ascii="仿宋_GB2312" w:cs="宋体"/>
          <w:sz w:val="24"/>
          <w:lang w:bidi="ar"/>
        </w:rPr>
      </w:pPr>
      <w:r>
        <w:rPr>
          <w:rFonts w:hint="eastAsia" w:ascii="仿宋_GB2312" w:cs="宋体"/>
          <w:sz w:val="24"/>
          <w:lang w:bidi="ar"/>
        </w:rPr>
        <w:t>3.本券结算单位为各区民政部门确定的消费券结算部门及联系电话（由各区自行填写）。例如：“本券结算单位为盐田区福利中心，联系电话：2555300”；</w:t>
      </w:r>
    </w:p>
    <w:p>
      <w:pPr>
        <w:snapToGrid w:val="0"/>
        <w:spacing w:line="400" w:lineRule="exact"/>
        <w:ind w:firstLine="480" w:firstLineChars="200"/>
        <w:rPr>
          <w:rFonts w:ascii="仿宋_GB2312" w:cs="宋体"/>
          <w:sz w:val="24"/>
          <w:lang w:bidi="ar"/>
        </w:rPr>
      </w:pPr>
      <w:r>
        <w:rPr>
          <w:rFonts w:hint="eastAsia" w:ascii="仿宋_GB2312" w:cs="宋体"/>
          <w:sz w:val="24"/>
          <w:lang w:bidi="ar"/>
        </w:rPr>
        <w:t>4.本券使用方法详见《深圳市居家养老消费券管理暂行规定》；</w:t>
      </w:r>
    </w:p>
    <w:p>
      <w:pPr>
        <w:snapToGrid w:val="0"/>
        <w:spacing w:line="400" w:lineRule="exact"/>
        <w:ind w:firstLine="480" w:firstLineChars="200"/>
        <w:rPr>
          <w:rFonts w:ascii="仿宋_GB2312" w:cs="宋体"/>
          <w:sz w:val="24"/>
          <w:lang w:bidi="ar"/>
        </w:rPr>
      </w:pPr>
      <w:r>
        <w:rPr>
          <w:rFonts w:hint="eastAsia" w:ascii="仿宋_GB2312" w:cs="宋体"/>
          <w:sz w:val="24"/>
          <w:lang w:bidi="ar"/>
        </w:rPr>
        <w:t>5.本券的最终解释权归某某区民政部门所有。例如：“本券解释权归宝安区民政局所有”；</w:t>
      </w:r>
    </w:p>
    <w:p>
      <w:pPr>
        <w:snapToGrid w:val="0"/>
        <w:spacing w:line="400" w:lineRule="exact"/>
        <w:ind w:firstLine="480" w:firstLineChars="200"/>
        <w:rPr>
          <w:rFonts w:ascii="仿宋_GB2312" w:cs="宋体"/>
          <w:sz w:val="24"/>
          <w:lang w:bidi="ar"/>
        </w:rPr>
      </w:pPr>
      <w:r>
        <w:rPr>
          <w:rFonts w:hint="eastAsia" w:ascii="仿宋_GB2312" w:cs="宋体"/>
          <w:sz w:val="24"/>
          <w:lang w:bidi="ar"/>
        </w:rPr>
        <w:t>6.深圳市民政局网站——深圳民政在线（网址：http://mzj.sz.gov.cn/#information。</w:t>
      </w:r>
    </w:p>
    <w:p>
      <w:pPr>
        <w:snapToGrid w:val="0"/>
        <w:spacing w:line="400" w:lineRule="exact"/>
        <w:ind w:firstLine="480" w:firstLineChars="200"/>
        <w:rPr>
          <w:rFonts w:ascii="仿宋_GB2312" w:cs="宋体"/>
          <w:sz w:val="24"/>
          <w:lang w:bidi="ar"/>
        </w:rPr>
      </w:pPr>
      <w:r>
        <w:rPr>
          <w:rFonts w:hint="eastAsia" w:ascii="仿宋_GB2312" w:cs="宋体"/>
          <w:sz w:val="24"/>
          <w:lang w:bidi="ar"/>
        </w:rPr>
        <w:t>(二)在背面右下角盖有本券所属消费券结算部门的单位公章。</w:t>
      </w:r>
    </w:p>
    <w:p>
      <w:pPr>
        <w:snapToGrid w:val="0"/>
        <w:spacing w:line="400" w:lineRule="exact"/>
        <w:ind w:firstLine="480" w:firstLineChars="200"/>
        <w:rPr>
          <w:rFonts w:ascii="仿宋_GB2312" w:cs="宋体"/>
          <w:sz w:val="24"/>
          <w:lang w:bidi="ar"/>
        </w:rPr>
      </w:pPr>
    </w:p>
    <w:p>
      <w:pPr>
        <w:snapToGrid w:val="0"/>
        <w:spacing w:line="400" w:lineRule="exact"/>
        <w:ind w:firstLine="480" w:firstLineChars="200"/>
        <w:rPr>
          <w:rFonts w:ascii="仿宋_GB2312" w:cs="宋体"/>
          <w:sz w:val="24"/>
          <w:lang w:bidi="ar"/>
        </w:rPr>
      </w:pPr>
      <w:r>
        <w:rPr>
          <w:rFonts w:hint="eastAsia" w:ascii="仿宋_GB2312" w:cs="宋体"/>
          <w:sz w:val="24"/>
          <w:lang w:bidi="ar"/>
        </w:rPr>
        <w:t>四、深圳市居家养老消费券样式</w:t>
      </w:r>
    </w:p>
    <w:p>
      <w:pPr>
        <w:snapToGrid w:val="0"/>
        <w:spacing w:line="400" w:lineRule="exact"/>
        <w:ind w:firstLine="480" w:firstLineChars="200"/>
        <w:rPr>
          <w:rFonts w:ascii="仿宋_GB2312" w:cs="宋体"/>
          <w:sz w:val="24"/>
          <w:lang w:bidi="ar"/>
        </w:rPr>
      </w:pPr>
      <w:r>
        <w:rPr>
          <w:rFonts w:hint="eastAsia" w:ascii="仿宋_GB2312" w:cs="宋体"/>
          <w:sz w:val="24"/>
          <w:lang w:bidi="ar"/>
        </w:rPr>
        <w:t>（一）正面：</w:t>
      </w:r>
    </w:p>
    <w:p>
      <w:pPr>
        <w:widowControl/>
        <w:snapToGrid w:val="0"/>
        <w:jc w:val="left"/>
        <w:rPr>
          <w:rFonts w:ascii="仿宋_GB2312" w:hAnsi="ˎ̥" w:eastAsia="仿宋_GB2312" w:cs="仿宋_GB2312"/>
          <w:szCs w:val="32"/>
        </w:rPr>
      </w:pPr>
      <w:r>
        <w:rPr>
          <w:rFonts w:hint="eastAsia" w:ascii="仿宋_GB2312" w:hAnsi="ˎ̥" w:eastAsia="仿宋_GB2312" w:cs="仿宋_GB2312"/>
          <w:spacing w:val="10"/>
          <w:sz w:val="32"/>
          <w:szCs w:val="32"/>
        </w:rPr>
        <w:drawing>
          <wp:inline distT="0" distB="0" distL="0" distR="0">
            <wp:extent cx="5943600" cy="2600325"/>
            <wp:effectExtent l="0" t="0" r="0" b="9525"/>
            <wp:docPr id="3" name="图片 3" descr="券正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券正100"/>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5943600" cy="2600325"/>
                    </a:xfrm>
                    <a:prstGeom prst="rect">
                      <a:avLst/>
                    </a:prstGeom>
                    <a:noFill/>
                    <a:ln>
                      <a:noFill/>
                    </a:ln>
                  </pic:spPr>
                </pic:pic>
              </a:graphicData>
            </a:graphic>
          </wp:inline>
        </w:drawing>
      </w:r>
    </w:p>
    <w:p>
      <w:pPr>
        <w:widowControl/>
        <w:snapToGrid w:val="0"/>
        <w:jc w:val="left"/>
        <w:rPr>
          <w:rFonts w:ascii="仿宋_GB2312" w:hAnsi="ˎ̥" w:eastAsia="仿宋_GB2312" w:cs="仿宋_GB2312"/>
          <w:szCs w:val="32"/>
        </w:rPr>
      </w:pPr>
      <w:r>
        <w:rPr>
          <w:rFonts w:hint="eastAsia" w:ascii="仿宋_GB2312" w:hAnsi="ˎ̥" w:eastAsia="仿宋_GB2312" w:cs="仿宋_GB2312"/>
          <w:spacing w:val="10"/>
          <w:sz w:val="32"/>
          <w:szCs w:val="32"/>
        </w:rPr>
        <w:drawing>
          <wp:inline distT="0" distB="0" distL="0" distR="0">
            <wp:extent cx="5981700" cy="2638425"/>
            <wp:effectExtent l="0" t="0" r="0" b="9525"/>
            <wp:docPr id="2" name="图片 2" descr="券正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券正20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5981700" cy="2638425"/>
                    </a:xfrm>
                    <a:prstGeom prst="rect">
                      <a:avLst/>
                    </a:prstGeom>
                    <a:noFill/>
                    <a:ln>
                      <a:noFill/>
                    </a:ln>
                  </pic:spPr>
                </pic:pic>
              </a:graphicData>
            </a:graphic>
          </wp:inline>
        </w:drawing>
      </w:r>
    </w:p>
    <w:p>
      <w:pPr>
        <w:snapToGrid w:val="0"/>
        <w:spacing w:line="400" w:lineRule="exact"/>
        <w:ind w:firstLine="480" w:firstLineChars="200"/>
        <w:rPr>
          <w:rFonts w:ascii="仿宋_GB2312" w:cs="宋体"/>
          <w:sz w:val="24"/>
          <w:lang w:bidi="ar"/>
        </w:rPr>
      </w:pPr>
      <w:r>
        <w:rPr>
          <w:rFonts w:hint="eastAsia" w:ascii="仿宋_GB2312" w:cs="宋体"/>
          <w:sz w:val="24"/>
          <w:lang w:bidi="ar"/>
        </w:rPr>
        <w:t>（二）反面：</w:t>
      </w:r>
    </w:p>
    <w:p>
      <w:pPr>
        <w:widowControl/>
        <w:snapToGrid w:val="0"/>
        <w:ind w:firstLine="600" w:firstLineChars="200"/>
        <w:rPr>
          <w:rFonts w:ascii="仿宋_GB2312" w:eastAsia="仿宋_GB2312" w:cs="仿宋_GB2312"/>
          <w:sz w:val="28"/>
          <w:szCs w:val="28"/>
        </w:rPr>
      </w:pPr>
      <w:r>
        <w:rPr>
          <w:rFonts w:hint="eastAsia" w:ascii="仿宋_GB2312" w:hAnsi="Times New Roman" w:eastAsia="仿宋_GB2312" w:cs="仿宋_GB2312"/>
          <w:spacing w:val="10"/>
          <w:sz w:val="28"/>
          <w:szCs w:val="28"/>
        </w:rPr>
        <w:drawing>
          <wp:inline distT="0" distB="0" distL="0" distR="0">
            <wp:extent cx="5838825" cy="2657475"/>
            <wp:effectExtent l="0" t="0" r="9525" b="9525"/>
            <wp:docPr id="1" name="图片 1" descr="背面定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背面定稿"/>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5838825" cy="2657475"/>
                    </a:xfrm>
                    <a:prstGeom prst="rect">
                      <a:avLst/>
                    </a:prstGeom>
                    <a:noFill/>
                    <a:ln>
                      <a:noFill/>
                    </a:ln>
                  </pic:spPr>
                </pic:pic>
              </a:graphicData>
            </a:graphic>
          </wp:inline>
        </w:drawing>
      </w:r>
    </w:p>
    <w:p>
      <w:pPr>
        <w:snapToGrid w:val="0"/>
        <w:rPr>
          <w:rFonts w:ascii="仿宋_GB2312" w:hAnsi="Times New Roman" w:eastAsia="仿宋_GB2312"/>
          <w:spacing w:val="10"/>
          <w:sz w:val="28"/>
          <w:szCs w:val="28"/>
          <w:lang w:bidi="ar"/>
        </w:rPr>
        <w:sectPr>
          <w:pgSz w:w="11906" w:h="16838"/>
          <w:pgMar w:top="1247" w:right="1304" w:bottom="1247" w:left="1304" w:header="851" w:footer="992" w:gutter="0"/>
          <w:pgNumType w:fmt="numberInDash"/>
          <w:cols w:space="720" w:num="1"/>
          <w:docGrid w:linePitch="312" w:charSpace="0"/>
        </w:sectPr>
      </w:pPr>
    </w:p>
    <w:p>
      <w:pPr>
        <w:snapToGrid w:val="0"/>
        <w:spacing w:line="580" w:lineRule="exact"/>
        <w:rPr>
          <w:rFonts w:ascii="宋体" w:hAnsi="宋体" w:cs="宋体"/>
          <w:kern w:val="0"/>
          <w:sz w:val="24"/>
          <w:lang w:bidi="ar"/>
        </w:rPr>
      </w:pPr>
      <w:r>
        <w:rPr>
          <w:rFonts w:hint="eastAsia" w:ascii="宋体" w:hAnsi="宋体" w:cs="宋体"/>
          <w:kern w:val="0"/>
          <w:sz w:val="24"/>
          <w:lang w:bidi="ar"/>
        </w:rPr>
        <w:t>附件2</w:t>
      </w:r>
    </w:p>
    <w:p>
      <w:pPr>
        <w:snapToGrid w:val="0"/>
        <w:spacing w:line="580" w:lineRule="exact"/>
        <w:ind w:firstLine="460" w:firstLineChars="192"/>
        <w:rPr>
          <w:rFonts w:ascii="宋体" w:hAnsi="宋体" w:cs="宋体"/>
          <w:kern w:val="0"/>
          <w:sz w:val="24"/>
          <w:lang w:bidi="ar"/>
        </w:rPr>
      </w:pPr>
    </w:p>
    <w:p>
      <w:pPr>
        <w:widowControl/>
        <w:snapToGrid w:val="0"/>
        <w:jc w:val="left"/>
      </w:pPr>
    </w:p>
    <w:p>
      <w:pPr>
        <w:widowControl/>
        <w:snapToGrid w:val="0"/>
        <w:jc w:val="left"/>
      </w:pPr>
    </w:p>
    <w:p>
      <w:pPr>
        <w:widowControl/>
        <w:snapToGrid w:val="0"/>
        <w:jc w:val="left"/>
      </w:pPr>
      <w:r>
        <w:rPr>
          <w:rFonts w:ascii="Times New Roman" w:hAnsi="Times New Roman" w:eastAsia="仿宋_GB2312"/>
          <w:spacing w:val="10"/>
          <w:sz w:val="32"/>
          <w:lang w:bidi="ar"/>
        </w:rPr>
        <w:pict>
          <v:shape id="对象 24" o:spid="_x0000_s1026" o:spt="75" type="#_x0000_t75" style="position:absolute;left:0pt;margin-left:-5.25pt;margin-top:5.05pt;height:372.75pt;width:472.5pt;mso-wrap-distance-bottom:0pt;mso-wrap-distance-left:9pt;mso-wrap-distance-right:9pt;mso-wrap-distance-top:0pt;z-index:251661312;mso-width-relative:page;mso-height-relative:page;" o:ole="t" filled="f" o:preferrelative="t" stroked="f" coordsize="21600,21600">
            <v:path/>
            <v:fill on="f" focussize="0,0"/>
            <v:stroke on="f" joinstyle="miter"/>
            <v:imagedata r:id="rId8" o:title=""/>
            <o:lock v:ext="edit" aspectratio="t"/>
            <w10:wrap type="square"/>
          </v:shape>
          <o:OLEObject Type="Embed" ProgID="Excel.Sheet.8" ShapeID="对象 24" DrawAspect="Content" ObjectID="_1468075725" r:id="rId7">
            <o:LockedField>false</o:LockedField>
          </o:OLEObject>
        </w:pict>
      </w:r>
    </w:p>
    <w:p>
      <w:pPr>
        <w:widowControl/>
        <w:snapToGrid w:val="0"/>
        <w:jc w:val="left"/>
      </w:pPr>
    </w:p>
    <w:p>
      <w:pPr>
        <w:widowControl/>
        <w:snapToGrid w:val="0"/>
        <w:jc w:val="left"/>
      </w:pPr>
    </w:p>
    <w:p>
      <w:pPr>
        <w:widowControl/>
        <w:snapToGrid w:val="0"/>
        <w:jc w:val="left"/>
      </w:pPr>
    </w:p>
    <w:p>
      <w:pPr>
        <w:widowControl/>
        <w:snapToGrid w:val="0"/>
        <w:jc w:val="left"/>
      </w:pPr>
    </w:p>
    <w:p>
      <w:pPr>
        <w:widowControl/>
        <w:snapToGrid w:val="0"/>
        <w:jc w:val="left"/>
      </w:pPr>
    </w:p>
    <w:p>
      <w:pPr>
        <w:widowControl/>
        <w:snapToGrid w:val="0"/>
        <w:jc w:val="left"/>
      </w:pPr>
    </w:p>
    <w:p>
      <w:pPr>
        <w:widowControl/>
        <w:snapToGrid w:val="0"/>
        <w:jc w:val="left"/>
      </w:pPr>
    </w:p>
    <w:p>
      <w:pPr>
        <w:widowControl/>
        <w:snapToGrid w:val="0"/>
        <w:jc w:val="left"/>
      </w:pPr>
    </w:p>
    <w:p>
      <w:pPr>
        <w:widowControl/>
        <w:tabs>
          <w:tab w:val="left" w:pos="3690"/>
        </w:tabs>
        <w:snapToGrid w:val="0"/>
        <w:jc w:val="left"/>
        <w:rPr>
          <w:rFonts w:ascii="仿宋_GB2312" w:hAnsi="Times New Roman" w:eastAsia="仿宋_GB2312" w:cs="仿宋_GB2312"/>
          <w:spacing w:val="10"/>
          <w:sz w:val="28"/>
          <w:szCs w:val="28"/>
          <w:lang w:bidi="ar"/>
        </w:rPr>
        <w:sectPr>
          <w:pgSz w:w="11906" w:h="16838"/>
          <w:pgMar w:top="1440" w:right="1800" w:bottom="1440" w:left="1800" w:header="851" w:footer="992" w:gutter="0"/>
          <w:pgNumType w:fmt="numberInDash"/>
          <w:cols w:space="720" w:num="1"/>
          <w:docGrid w:type="lines" w:linePitch="312" w:charSpace="0"/>
        </w:sectPr>
      </w:pPr>
    </w:p>
    <w:p>
      <w:pPr>
        <w:snapToGrid w:val="0"/>
        <w:spacing w:line="580" w:lineRule="exact"/>
        <w:rPr>
          <w:rFonts w:ascii="宋体" w:hAnsi="宋体" w:cs="宋体"/>
          <w:kern w:val="0"/>
          <w:sz w:val="24"/>
          <w:lang w:bidi="ar"/>
        </w:rPr>
      </w:pPr>
      <w:r>
        <w:rPr>
          <w:rFonts w:hint="eastAsia" w:ascii="宋体" w:hAnsi="宋体" w:cs="宋体"/>
          <w:kern w:val="0"/>
          <w:sz w:val="24"/>
          <w:lang w:bidi="ar"/>
        </w:rPr>
        <w:t>附件3</w:t>
      </w:r>
    </w:p>
    <w:p>
      <w:r>
        <w:rPr>
          <w:rFonts w:ascii="Times New Roman" w:hAnsi="Times New Roman" w:eastAsia="仿宋_GB2312"/>
          <w:spacing w:val="10"/>
          <w:sz w:val="32"/>
          <w:lang w:bidi="ar"/>
        </w:rPr>
        <w:pict>
          <v:shape id="对象 25" o:spid="_x0000_s1027" o:spt="75" type="#_x0000_t75" style="position:absolute;left:0pt;margin-left:-47.8pt;margin-top:18.25pt;height:294.2pt;width:504.35pt;mso-wrap-distance-bottom:0pt;mso-wrap-distance-left:9pt;mso-wrap-distance-right:9pt;mso-wrap-distance-top:0pt;z-index:251662336;mso-width-relative:page;mso-height-relative:page;" o:ole="t" filled="f" o:preferrelative="t" stroked="f" coordsize="21600,21600">
            <v:path/>
            <v:fill on="f" focussize="0,0"/>
            <v:stroke on="f" joinstyle="miter"/>
            <v:imagedata r:id="rId10" o:title=""/>
            <o:lock v:ext="edit" aspectratio="t"/>
            <w10:wrap type="square"/>
          </v:shape>
          <o:OLEObject Type="Embed" ProgID="Excel.Sheet.8" ShapeID="对象 25" DrawAspect="Content" ObjectID="_1468075726" r:id="rId9">
            <o:LockedField>false</o:LockedField>
          </o:OLEObject>
        </w:pic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10" w:usb3="00000000" w:csb0="00040000" w:csb1="00000000"/>
  </w:font>
  <w:font w:name="ˎ̥">
    <w:altName w:val="华文仿宋"/>
    <w:panose1 w:val="00000000000000000000"/>
    <w:charset w:val="00"/>
    <w:family w:val="auto"/>
    <w:pitch w:val="default"/>
    <w:sig w:usb0="00000000" w:usb1="00000000" w:usb2="00000000" w:usb3="00000000" w:csb0="00040001"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华文仿宋">
    <w:panose1 w:val="02010600040101010101"/>
    <w:charset w:val="86"/>
    <w:family w:val="auto"/>
    <w:pitch w:val="default"/>
    <w:sig w:usb0="00000287" w:usb1="080F0000" w:usb2="00000000" w:usb3="00000000" w:csb0="0004009F" w:csb1="DFD70000"/>
  </w:font>
  <w:font w:name="方正宋体S-超大字符集(SIP)">
    <w:panose1 w:val="03000509000000000000"/>
    <w:charset w:val="86"/>
    <w:family w:val="auto"/>
    <w:pitch w:val="default"/>
    <w:sig w:usb0="00000003" w:usb1="0A0E08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DF3"/>
    <w:rsid w:val="009B7DF3"/>
    <w:rsid w:val="00A649E9"/>
    <w:rsid w:val="00B75520"/>
    <w:rsid w:val="F7F7F3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5"/>
    <w:semiHidden/>
    <w:unhideWhenUsed/>
    <w:qFormat/>
    <w:uiPriority w:val="99"/>
    <w:rPr>
      <w:sz w:val="18"/>
      <w:szCs w:val="18"/>
    </w:rPr>
  </w:style>
  <w:style w:type="character" w:customStyle="1" w:styleId="5">
    <w:name w:val="批注框文本 Char"/>
    <w:basedOn w:val="4"/>
    <w:link w:val="2"/>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Workbook2.xls"/><Relationship Id="rId8" Type="http://schemas.openxmlformats.org/officeDocument/2006/relationships/image" Target="media/image4.emf"/><Relationship Id="rId7" Type="http://schemas.openxmlformats.org/officeDocument/2006/relationships/oleObject" Target="embeddings/Workbook1.xls"/><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5.e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8</Pages>
  <Words>512</Words>
  <Characters>2923</Characters>
  <Lines>24</Lines>
  <Paragraphs>6</Paragraphs>
  <TotalTime>1</TotalTime>
  <ScaleCrop>false</ScaleCrop>
  <LinksUpToDate>false</LinksUpToDate>
  <CharactersWithSpaces>3429</CharactersWithSpaces>
  <Application>WPS Office_11.8.2.10681_F1E327BC-269C-435d-A152-05C5408002CA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2021-07-30T14:46:00Z</dcterms:created>
  <dc:creator>罗梦岚</dc:creator>
  <cp:lastModifiedBy>郑锦婷</cp:lastModifiedBy>
  <dcterms:modified xsi:type="dcterms:W3CDTF">2023-05-29T17:36:56Z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2052-11.8.2.10681</vt:lpwstr>
  </property>
</Properties>
</file>