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80" w:lineRule="exact"/>
        <w:jc w:val="left"/>
        <w:rPr>
          <w:rFonts w:hint="eastAsia" w:ascii="黑体" w:hAnsi="黑体" w:eastAsia="黑体" w:cs="黑体"/>
          <w:spacing w:val="10"/>
          <w:kern w:val="0"/>
          <w:sz w:val="32"/>
          <w:szCs w:val="32"/>
        </w:rPr>
      </w:pPr>
      <w:r>
        <w:rPr>
          <w:rFonts w:hint="eastAsia" w:ascii="黑体" w:hAnsi="黑体" w:eastAsia="黑体" w:cs="黑体"/>
          <w:spacing w:val="10"/>
          <w:kern w:val="0"/>
          <w:sz w:val="32"/>
          <w:szCs w:val="32"/>
        </w:rPr>
        <w:t>附件2</w:t>
      </w:r>
    </w:p>
    <w:p>
      <w:pPr>
        <w:snapToGrid w:val="0"/>
        <w:spacing w:line="360" w:lineRule="auto"/>
        <w:ind w:firstLine="923" w:firstLineChars="200"/>
        <w:jc w:val="center"/>
        <w:rPr>
          <w:rFonts w:hint="eastAsia" w:ascii="方正小标宋简体" w:hAnsi="方正小标宋简体" w:eastAsia="方正小标宋简体" w:cs="方正小标宋简体"/>
          <w:b/>
          <w:spacing w:val="10"/>
          <w:kern w:val="0"/>
          <w:sz w:val="44"/>
          <w:szCs w:val="44"/>
        </w:rPr>
      </w:pPr>
      <w:r>
        <w:rPr>
          <w:rFonts w:hint="eastAsia" w:ascii="方正小标宋简体" w:hAnsi="方正小标宋简体" w:eastAsia="方正小标宋简体" w:cs="方正小标宋简体"/>
          <w:b/>
          <w:spacing w:val="10"/>
          <w:kern w:val="0"/>
          <w:sz w:val="44"/>
          <w:szCs w:val="44"/>
          <w:lang w:bidi="ar"/>
        </w:rPr>
        <w:t>评标方法</w:t>
      </w:r>
    </w:p>
    <w:p>
      <w:pPr>
        <w:snapToGrid w:val="0"/>
        <w:spacing w:line="360" w:lineRule="auto"/>
        <w:jc w:val="left"/>
        <w:rPr>
          <w:rFonts w:hint="eastAsia" w:ascii="仿宋_GB2312" w:hAnsi="仿宋" w:eastAsia="仿宋_GB2312" w:cs="仿宋_GB2312"/>
          <w:spacing w:val="10"/>
          <w:kern w:val="0"/>
          <w:sz w:val="28"/>
          <w:szCs w:val="28"/>
          <w:lang w:bidi="ar"/>
        </w:rPr>
      </w:pPr>
      <w:r>
        <w:rPr>
          <w:rFonts w:hint="eastAsia" w:ascii="仿宋_GB2312" w:hAnsi="仿宋" w:eastAsia="仿宋_GB2312" w:cs="仿宋_GB2312"/>
          <w:spacing w:val="10"/>
          <w:kern w:val="0"/>
          <w:sz w:val="28"/>
          <w:szCs w:val="28"/>
          <w:lang w:bidi="ar"/>
        </w:rPr>
        <w:t>评标方法为综合评分法。</w:t>
      </w:r>
    </w:p>
    <w:p>
      <w:pPr>
        <w:snapToGrid w:val="0"/>
        <w:spacing w:line="360" w:lineRule="auto"/>
        <w:jc w:val="left"/>
        <w:rPr>
          <w:rFonts w:hint="eastAsia" w:ascii="仿宋_GB2312" w:hAnsi="仿宋" w:eastAsia="仿宋_GB2312" w:cs="仿宋_GB2312"/>
          <w:spacing w:val="10"/>
          <w:kern w:val="0"/>
          <w:sz w:val="28"/>
          <w:szCs w:val="28"/>
        </w:rPr>
      </w:pPr>
      <w:r>
        <w:rPr>
          <w:rFonts w:hint="eastAsia" w:ascii="仿宋_GB2312" w:hAnsi="仿宋" w:eastAsia="仿宋_GB2312" w:cs="仿宋_GB2312"/>
          <w:spacing w:val="10"/>
          <w:kern w:val="0"/>
          <w:sz w:val="28"/>
          <w:szCs w:val="28"/>
          <w:lang w:bidi="ar"/>
        </w:rPr>
        <w:t>评审小组会按综合得分由高到低的顺序排出各有效投标的名次，得分最高的投标人为本项目中标人。</w:t>
      </w:r>
    </w:p>
    <w:tbl>
      <w:tblPr>
        <w:tblStyle w:val="6"/>
        <w:tblW w:w="90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288"/>
        <w:gridCol w:w="562"/>
        <w:gridCol w:w="1207"/>
        <w:gridCol w:w="69"/>
        <w:gridCol w:w="739"/>
        <w:gridCol w:w="967"/>
        <w:gridCol w:w="4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eastAsia="仿宋_GB2312" w:cs="仿宋_GB2312"/>
                <w:b/>
                <w:spacing w:val="10"/>
                <w:sz w:val="24"/>
              </w:rPr>
            </w:pPr>
            <w:r>
              <w:rPr>
                <w:rFonts w:hint="eastAsia" w:ascii="仿宋_GB2312" w:eastAsia="仿宋_GB2312" w:cs="仿宋_GB2312"/>
                <w:b/>
                <w:spacing w:val="10"/>
                <w:sz w:val="24"/>
                <w:lang w:bidi="ar"/>
              </w:rPr>
              <w:t>序号</w:t>
            </w:r>
          </w:p>
        </w:tc>
        <w:tc>
          <w:tcPr>
            <w:tcW w:w="3544" w:type="dxa"/>
            <w:gridSpan w:val="5"/>
            <w:tcBorders>
              <w:top w:val="single" w:color="auto" w:sz="4" w:space="0"/>
              <w:left w:val="nil"/>
              <w:bottom w:val="single" w:color="auto" w:sz="4" w:space="0"/>
              <w:right w:val="single" w:color="auto" w:sz="4" w:space="0"/>
            </w:tcBorders>
            <w:noWrap w:val="0"/>
            <w:vAlign w:val="center"/>
          </w:tcPr>
          <w:p>
            <w:pPr>
              <w:snapToGrid w:val="0"/>
              <w:jc w:val="center"/>
              <w:rPr>
                <w:rFonts w:hint="eastAsia" w:ascii="仿宋_GB2312" w:eastAsia="仿宋_GB2312" w:cs="仿宋_GB2312"/>
                <w:b/>
                <w:spacing w:val="10"/>
                <w:sz w:val="24"/>
              </w:rPr>
            </w:pPr>
            <w:r>
              <w:rPr>
                <w:rFonts w:hint="eastAsia" w:ascii="仿宋_GB2312" w:eastAsia="仿宋_GB2312" w:cs="仿宋_GB2312"/>
                <w:b/>
                <w:spacing w:val="10"/>
                <w:sz w:val="24"/>
                <w:lang w:bidi="ar"/>
              </w:rPr>
              <w:t>评分项</w:t>
            </w:r>
          </w:p>
        </w:tc>
        <w:tc>
          <w:tcPr>
            <w:tcW w:w="4668" w:type="dxa"/>
            <w:tcBorders>
              <w:top w:val="single" w:color="auto" w:sz="4" w:space="0"/>
              <w:left w:val="nil"/>
              <w:bottom w:val="single" w:color="auto" w:sz="4" w:space="0"/>
              <w:right w:val="single" w:color="auto" w:sz="4" w:space="0"/>
            </w:tcBorders>
            <w:noWrap w:val="0"/>
            <w:vAlign w:val="center"/>
          </w:tcPr>
          <w:p>
            <w:pPr>
              <w:snapToGrid w:val="0"/>
              <w:jc w:val="center"/>
              <w:rPr>
                <w:rFonts w:hint="eastAsia" w:ascii="仿宋_GB2312" w:eastAsia="仿宋_GB2312" w:cs="仿宋_GB2312"/>
                <w:b/>
                <w:spacing w:val="10"/>
                <w:sz w:val="24"/>
              </w:rPr>
            </w:pPr>
            <w:r>
              <w:rPr>
                <w:rFonts w:hint="eastAsia" w:ascii="仿宋_GB2312" w:eastAsia="仿宋_GB2312" w:cs="仿宋_GB2312"/>
                <w:b/>
                <w:spacing w:val="10"/>
                <w:sz w:val="24"/>
                <w:lang w:bidi="ar"/>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822"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eastAsia="仿宋_GB2312" w:cs="仿宋_GB2312"/>
                <w:b/>
                <w:spacing w:val="10"/>
                <w:sz w:val="24"/>
              </w:rPr>
            </w:pPr>
            <w:r>
              <w:rPr>
                <w:rFonts w:hint="eastAsia" w:ascii="仿宋_GB2312" w:eastAsia="仿宋_GB2312" w:cs="仿宋_GB2312"/>
                <w:b/>
                <w:spacing w:val="10"/>
                <w:sz w:val="24"/>
                <w:lang w:bidi="ar"/>
              </w:rPr>
              <w:t>1</w:t>
            </w:r>
          </w:p>
        </w:tc>
        <w:tc>
          <w:tcPr>
            <w:tcW w:w="3544" w:type="dxa"/>
            <w:gridSpan w:val="5"/>
            <w:tcBorders>
              <w:top w:val="single" w:color="auto" w:sz="4" w:space="0"/>
              <w:left w:val="nil"/>
              <w:bottom w:val="single" w:color="auto" w:sz="4" w:space="0"/>
              <w:right w:val="single" w:color="auto" w:sz="4" w:space="0"/>
            </w:tcBorders>
            <w:noWrap w:val="0"/>
            <w:vAlign w:val="center"/>
          </w:tcPr>
          <w:p>
            <w:pPr>
              <w:snapToGrid w:val="0"/>
              <w:jc w:val="center"/>
              <w:rPr>
                <w:rFonts w:hint="eastAsia" w:ascii="仿宋_GB2312" w:eastAsia="仿宋_GB2312" w:cs="仿宋_GB2312"/>
                <w:b/>
                <w:spacing w:val="10"/>
                <w:sz w:val="24"/>
              </w:rPr>
            </w:pPr>
            <w:r>
              <w:rPr>
                <w:rFonts w:hint="eastAsia" w:ascii="仿宋_GB2312" w:eastAsia="仿宋_GB2312" w:cs="仿宋_GB2312"/>
                <w:b/>
                <w:spacing w:val="10"/>
                <w:sz w:val="24"/>
                <w:lang w:bidi="ar"/>
              </w:rPr>
              <w:t>价格</w:t>
            </w:r>
          </w:p>
        </w:tc>
        <w:tc>
          <w:tcPr>
            <w:tcW w:w="4668" w:type="dxa"/>
            <w:tcBorders>
              <w:top w:val="single" w:color="auto" w:sz="4" w:space="0"/>
              <w:left w:val="nil"/>
              <w:bottom w:val="single" w:color="auto" w:sz="4" w:space="0"/>
              <w:right w:val="single" w:color="auto" w:sz="4" w:space="0"/>
            </w:tcBorders>
            <w:noWrap w:val="0"/>
            <w:vAlign w:val="center"/>
          </w:tcPr>
          <w:p>
            <w:pPr>
              <w:snapToGrid w:val="0"/>
              <w:jc w:val="center"/>
              <w:rPr>
                <w:rFonts w:hint="eastAsia" w:ascii="仿宋_GB2312" w:eastAsia="仿宋_GB2312" w:cs="仿宋_GB2312"/>
                <w:b/>
                <w:spacing w:val="10"/>
                <w:sz w:val="24"/>
              </w:rPr>
            </w:pPr>
            <w:r>
              <w:rPr>
                <w:rFonts w:hint="eastAsia" w:ascii="仿宋_GB2312" w:eastAsia="仿宋_GB2312" w:cs="仿宋_GB2312"/>
                <w:b/>
                <w:spacing w:val="10"/>
                <w:sz w:val="24"/>
                <w:lang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 w:hRule="atLeast"/>
        </w:trPr>
        <w:tc>
          <w:tcPr>
            <w:tcW w:w="9034" w:type="dxa"/>
            <w:gridSpan w:val="8"/>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eastAsia" w:ascii="仿宋_GB2312" w:eastAsia="仿宋_GB2312" w:cs="仿宋_GB2312"/>
                <w:spacing w:val="10"/>
                <w:sz w:val="24"/>
              </w:rPr>
            </w:pPr>
            <w:r>
              <w:rPr>
                <w:rFonts w:hint="eastAsia" w:ascii="仿宋_GB2312" w:eastAsia="仿宋_GB2312" w:cs="仿宋_GB2312"/>
                <w:spacing w:val="10"/>
                <w:sz w:val="24"/>
                <w:lang w:bidi="ar"/>
              </w:rPr>
              <w:t>综合评分法中的价格分统一采用低价优先法计算,即满足招标文件要求且投标价格最低的投标报价为评标基准价,其价格分为满分。其他投标人的价格分统一按照下列公式计算：投标报价得分=(评标基准价/投标报价)×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eastAsia="仿宋_GB2312" w:cs="仿宋_GB2312"/>
                <w:b/>
                <w:spacing w:val="10"/>
                <w:sz w:val="24"/>
              </w:rPr>
            </w:pPr>
            <w:r>
              <w:rPr>
                <w:rFonts w:hint="eastAsia" w:ascii="仿宋_GB2312" w:eastAsia="仿宋_GB2312" w:cs="仿宋_GB2312"/>
                <w:b/>
                <w:spacing w:val="10"/>
                <w:sz w:val="24"/>
                <w:lang w:bidi="ar"/>
              </w:rPr>
              <w:t>2</w:t>
            </w:r>
          </w:p>
        </w:tc>
        <w:tc>
          <w:tcPr>
            <w:tcW w:w="3832" w:type="dxa"/>
            <w:gridSpan w:val="6"/>
            <w:tcBorders>
              <w:top w:val="single" w:color="auto" w:sz="4" w:space="0"/>
              <w:left w:val="nil"/>
              <w:bottom w:val="single" w:color="auto" w:sz="4" w:space="0"/>
              <w:right w:val="single" w:color="auto" w:sz="4" w:space="0"/>
            </w:tcBorders>
            <w:noWrap w:val="0"/>
            <w:vAlign w:val="center"/>
          </w:tcPr>
          <w:p>
            <w:pPr>
              <w:snapToGrid w:val="0"/>
              <w:jc w:val="center"/>
              <w:rPr>
                <w:rFonts w:hint="eastAsia" w:ascii="仿宋_GB2312" w:eastAsia="仿宋_GB2312" w:cs="仿宋_GB2312"/>
                <w:b/>
                <w:spacing w:val="10"/>
                <w:sz w:val="24"/>
              </w:rPr>
            </w:pPr>
            <w:r>
              <w:rPr>
                <w:rFonts w:hint="eastAsia" w:ascii="仿宋_GB2312" w:eastAsia="仿宋_GB2312" w:cs="仿宋_GB2312"/>
                <w:b/>
                <w:spacing w:val="10"/>
                <w:sz w:val="24"/>
                <w:lang w:bidi="ar"/>
              </w:rPr>
              <w:t>技术部分</w:t>
            </w:r>
          </w:p>
        </w:tc>
        <w:tc>
          <w:tcPr>
            <w:tcW w:w="4668" w:type="dxa"/>
            <w:tcBorders>
              <w:top w:val="single" w:color="auto" w:sz="4" w:space="0"/>
              <w:left w:val="nil"/>
              <w:bottom w:val="single" w:color="auto" w:sz="4" w:space="0"/>
              <w:right w:val="single" w:color="auto" w:sz="4" w:space="0"/>
            </w:tcBorders>
            <w:noWrap w:val="0"/>
            <w:vAlign w:val="center"/>
          </w:tcPr>
          <w:p>
            <w:pPr>
              <w:snapToGrid w:val="0"/>
              <w:jc w:val="center"/>
              <w:rPr>
                <w:rFonts w:hint="eastAsia" w:ascii="仿宋_GB2312" w:eastAsia="仿宋_GB2312" w:cs="仿宋_GB2312"/>
                <w:b/>
                <w:spacing w:val="10"/>
                <w:sz w:val="24"/>
              </w:rPr>
            </w:pPr>
            <w:r>
              <w:rPr>
                <w:rFonts w:hint="eastAsia" w:ascii="仿宋_GB2312" w:eastAsia="仿宋_GB2312" w:cs="仿宋_GB2312"/>
                <w:b/>
                <w:spacing w:val="10"/>
                <w:sz w:val="24"/>
                <w:lang w:bidi="ar"/>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restart"/>
            <w:tcBorders>
              <w:top w:val="nil"/>
              <w:left w:val="single" w:color="auto" w:sz="4" w:space="0"/>
              <w:bottom w:val="single" w:color="auto" w:sz="4" w:space="0"/>
              <w:right w:val="single" w:color="auto" w:sz="4" w:space="0"/>
            </w:tcBorders>
            <w:noWrap w:val="0"/>
            <w:vAlign w:val="center"/>
          </w:tcPr>
          <w:p>
            <w:pPr>
              <w:snapToGrid w:val="0"/>
              <w:jc w:val="center"/>
              <w:rPr>
                <w:rFonts w:hint="eastAsia" w:ascii="仿宋_GB2312" w:eastAsia="仿宋_GB2312" w:cs="仿宋_GB2312"/>
                <w:spacing w:val="10"/>
                <w:sz w:val="24"/>
              </w:rPr>
            </w:pPr>
          </w:p>
        </w:tc>
        <w:tc>
          <w:tcPr>
            <w:tcW w:w="850" w:type="dxa"/>
            <w:gridSpan w:val="2"/>
            <w:tcBorders>
              <w:top w:val="single" w:color="auto" w:sz="4" w:space="0"/>
              <w:left w:val="nil"/>
              <w:bottom w:val="single" w:color="auto" w:sz="4" w:space="0"/>
              <w:right w:val="single" w:color="auto" w:sz="4" w:space="0"/>
            </w:tcBorders>
            <w:noWrap w:val="0"/>
            <w:vAlign w:val="center"/>
          </w:tcPr>
          <w:p>
            <w:pPr>
              <w:snapToGrid w:val="0"/>
              <w:jc w:val="center"/>
              <w:rPr>
                <w:rFonts w:hint="eastAsia" w:ascii="仿宋_GB2312" w:eastAsia="仿宋_GB2312" w:cs="仿宋_GB2312"/>
                <w:spacing w:val="10"/>
                <w:sz w:val="24"/>
              </w:rPr>
            </w:pPr>
            <w:r>
              <w:rPr>
                <w:rFonts w:hint="eastAsia" w:ascii="仿宋_GB2312" w:eastAsia="仿宋_GB2312" w:cs="仿宋_GB2312"/>
                <w:spacing w:val="10"/>
                <w:sz w:val="24"/>
                <w:lang w:bidi="ar"/>
              </w:rPr>
              <w:t>序号</w:t>
            </w:r>
          </w:p>
        </w:tc>
        <w:tc>
          <w:tcPr>
            <w:tcW w:w="1207" w:type="dxa"/>
            <w:tcBorders>
              <w:top w:val="single" w:color="auto" w:sz="4" w:space="0"/>
              <w:left w:val="nil"/>
              <w:bottom w:val="single" w:color="auto" w:sz="4" w:space="0"/>
              <w:right w:val="single" w:color="auto" w:sz="4" w:space="0"/>
            </w:tcBorders>
            <w:noWrap w:val="0"/>
            <w:vAlign w:val="center"/>
          </w:tcPr>
          <w:p>
            <w:pPr>
              <w:snapToGrid w:val="0"/>
              <w:jc w:val="center"/>
              <w:rPr>
                <w:rFonts w:hint="eastAsia" w:ascii="仿宋_GB2312" w:eastAsia="仿宋_GB2312" w:cs="仿宋_GB2312"/>
                <w:spacing w:val="10"/>
                <w:sz w:val="24"/>
              </w:rPr>
            </w:pPr>
            <w:r>
              <w:rPr>
                <w:rFonts w:hint="eastAsia" w:ascii="仿宋_GB2312" w:eastAsia="仿宋_GB2312" w:cs="仿宋_GB2312"/>
                <w:spacing w:val="10"/>
                <w:sz w:val="24"/>
                <w:lang w:bidi="ar"/>
              </w:rPr>
              <w:t>评分因素</w:t>
            </w:r>
          </w:p>
        </w:tc>
        <w:tc>
          <w:tcPr>
            <w:tcW w:w="808" w:type="dxa"/>
            <w:gridSpan w:val="2"/>
            <w:tcBorders>
              <w:top w:val="single" w:color="auto" w:sz="4" w:space="0"/>
              <w:left w:val="nil"/>
              <w:bottom w:val="single" w:color="auto" w:sz="4" w:space="0"/>
              <w:right w:val="single" w:color="auto" w:sz="4" w:space="0"/>
            </w:tcBorders>
            <w:noWrap w:val="0"/>
            <w:vAlign w:val="center"/>
          </w:tcPr>
          <w:p>
            <w:pPr>
              <w:snapToGrid w:val="0"/>
              <w:jc w:val="center"/>
              <w:rPr>
                <w:rFonts w:hint="eastAsia" w:ascii="仿宋_GB2312" w:eastAsia="仿宋_GB2312" w:cs="仿宋_GB2312"/>
                <w:spacing w:val="10"/>
                <w:sz w:val="24"/>
              </w:rPr>
            </w:pPr>
            <w:r>
              <w:rPr>
                <w:rFonts w:hint="eastAsia" w:ascii="仿宋_GB2312" w:eastAsia="仿宋_GB2312" w:cs="仿宋_GB2312"/>
                <w:spacing w:val="10"/>
                <w:sz w:val="24"/>
                <w:lang w:bidi="ar"/>
              </w:rPr>
              <w:t>权重</w:t>
            </w:r>
          </w:p>
        </w:tc>
        <w:tc>
          <w:tcPr>
            <w:tcW w:w="967" w:type="dxa"/>
            <w:tcBorders>
              <w:top w:val="single" w:color="auto" w:sz="4" w:space="0"/>
              <w:left w:val="nil"/>
              <w:bottom w:val="single" w:color="auto" w:sz="4" w:space="0"/>
              <w:right w:val="single" w:color="auto" w:sz="4" w:space="0"/>
            </w:tcBorders>
            <w:noWrap w:val="0"/>
            <w:vAlign w:val="center"/>
          </w:tcPr>
          <w:p>
            <w:pPr>
              <w:snapToGrid w:val="0"/>
              <w:jc w:val="center"/>
              <w:rPr>
                <w:rFonts w:hint="eastAsia" w:ascii="仿宋_GB2312" w:eastAsia="仿宋_GB2312" w:cs="仿宋_GB2312"/>
                <w:spacing w:val="10"/>
                <w:sz w:val="24"/>
              </w:rPr>
            </w:pPr>
            <w:r>
              <w:rPr>
                <w:rFonts w:hint="eastAsia" w:ascii="仿宋_GB2312" w:eastAsia="仿宋_GB2312" w:cs="仿宋_GB2312"/>
                <w:spacing w:val="10"/>
                <w:sz w:val="24"/>
                <w:lang w:bidi="ar"/>
              </w:rPr>
              <w:t>评分方式</w:t>
            </w:r>
          </w:p>
        </w:tc>
        <w:tc>
          <w:tcPr>
            <w:tcW w:w="4668" w:type="dxa"/>
            <w:tcBorders>
              <w:top w:val="single" w:color="auto" w:sz="4" w:space="0"/>
              <w:left w:val="nil"/>
              <w:bottom w:val="single" w:color="auto" w:sz="4" w:space="0"/>
              <w:right w:val="single" w:color="auto" w:sz="4" w:space="0"/>
            </w:tcBorders>
            <w:noWrap w:val="0"/>
            <w:vAlign w:val="center"/>
          </w:tcPr>
          <w:p>
            <w:pPr>
              <w:snapToGrid w:val="0"/>
              <w:jc w:val="center"/>
              <w:rPr>
                <w:rFonts w:hint="eastAsia" w:ascii="仿宋_GB2312" w:eastAsia="仿宋_GB2312" w:cs="仿宋_GB2312"/>
                <w:spacing w:val="10"/>
                <w:sz w:val="24"/>
              </w:rPr>
            </w:pPr>
            <w:r>
              <w:rPr>
                <w:rFonts w:hint="eastAsia" w:ascii="仿宋_GB2312" w:eastAsia="仿宋_GB2312" w:cs="仿宋_GB2312"/>
                <w:spacing w:val="10"/>
                <w:sz w:val="24"/>
                <w:lang w:bidi="ar"/>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2" w:hRule="atLeast"/>
        </w:trPr>
        <w:tc>
          <w:tcPr>
            <w:tcW w:w="534" w:type="dxa"/>
            <w:vMerge w:val="continue"/>
            <w:tcBorders>
              <w:top w:val="nil"/>
              <w:left w:val="single" w:color="auto" w:sz="4" w:space="0"/>
              <w:bottom w:val="single" w:color="auto" w:sz="4" w:space="0"/>
              <w:right w:val="single" w:color="auto" w:sz="4" w:space="0"/>
            </w:tcBorders>
            <w:noWrap w:val="0"/>
            <w:vAlign w:val="center"/>
          </w:tcPr>
          <w:p>
            <w:pPr>
              <w:rPr>
                <w:rFonts w:hint="eastAsia" w:ascii="仿宋_GB2312" w:eastAsia="仿宋_GB2312" w:cs="Calibri"/>
                <w:spacing w:val="10"/>
                <w:sz w:val="24"/>
              </w:rPr>
            </w:pPr>
          </w:p>
        </w:tc>
        <w:tc>
          <w:tcPr>
            <w:tcW w:w="850" w:type="dxa"/>
            <w:gridSpan w:val="2"/>
            <w:tcBorders>
              <w:top w:val="single" w:color="auto" w:sz="4" w:space="0"/>
              <w:left w:val="nil"/>
              <w:bottom w:val="single" w:color="auto" w:sz="4" w:space="0"/>
              <w:right w:val="single" w:color="auto" w:sz="4" w:space="0"/>
            </w:tcBorders>
            <w:noWrap w:val="0"/>
            <w:vAlign w:val="center"/>
          </w:tcPr>
          <w:p>
            <w:pPr>
              <w:snapToGrid w:val="0"/>
              <w:jc w:val="center"/>
              <w:rPr>
                <w:rFonts w:hint="eastAsia" w:ascii="仿宋_GB2312" w:eastAsia="仿宋_GB2312" w:cs="仿宋_GB2312"/>
                <w:spacing w:val="10"/>
                <w:sz w:val="24"/>
              </w:rPr>
            </w:pPr>
            <w:r>
              <w:rPr>
                <w:rFonts w:hint="eastAsia" w:ascii="仿宋_GB2312" w:eastAsia="仿宋_GB2312" w:cs="仿宋_GB2312"/>
                <w:spacing w:val="10"/>
                <w:sz w:val="24"/>
                <w:lang w:bidi="ar"/>
              </w:rPr>
              <w:t>1</w:t>
            </w:r>
          </w:p>
        </w:tc>
        <w:tc>
          <w:tcPr>
            <w:tcW w:w="1207" w:type="dxa"/>
            <w:tcBorders>
              <w:top w:val="single" w:color="auto" w:sz="4" w:space="0"/>
              <w:left w:val="nil"/>
              <w:bottom w:val="single" w:color="auto" w:sz="4" w:space="0"/>
              <w:right w:val="single" w:color="auto" w:sz="4" w:space="0"/>
            </w:tcBorders>
            <w:noWrap w:val="0"/>
            <w:vAlign w:val="center"/>
          </w:tcPr>
          <w:p>
            <w:pPr>
              <w:snapToGrid w:val="0"/>
              <w:jc w:val="center"/>
              <w:rPr>
                <w:rFonts w:hint="eastAsia" w:ascii="仿宋_GB2312" w:eastAsia="仿宋_GB2312" w:cs="仿宋_GB2312"/>
                <w:spacing w:val="10"/>
                <w:sz w:val="24"/>
              </w:rPr>
            </w:pPr>
            <w:r>
              <w:rPr>
                <w:rFonts w:hint="eastAsia" w:ascii="仿宋_GB2312" w:eastAsia="仿宋_GB2312" w:cs="仿宋_GB2312"/>
                <w:spacing w:val="10"/>
                <w:sz w:val="24"/>
                <w:lang w:bidi="ar"/>
              </w:rPr>
              <w:t>项目实施方案</w:t>
            </w:r>
          </w:p>
        </w:tc>
        <w:tc>
          <w:tcPr>
            <w:tcW w:w="808" w:type="dxa"/>
            <w:gridSpan w:val="2"/>
            <w:tcBorders>
              <w:top w:val="single" w:color="auto" w:sz="4" w:space="0"/>
              <w:left w:val="nil"/>
              <w:bottom w:val="single" w:color="auto" w:sz="4" w:space="0"/>
              <w:right w:val="single" w:color="auto" w:sz="4" w:space="0"/>
            </w:tcBorders>
            <w:noWrap w:val="0"/>
            <w:vAlign w:val="center"/>
          </w:tcPr>
          <w:p>
            <w:pPr>
              <w:snapToGrid w:val="0"/>
              <w:jc w:val="center"/>
              <w:rPr>
                <w:rFonts w:hint="eastAsia" w:ascii="仿宋_GB2312" w:eastAsia="仿宋_GB2312" w:cs="仿宋_GB2312"/>
                <w:spacing w:val="10"/>
                <w:sz w:val="24"/>
                <w:lang w:val="en-US" w:eastAsia="zh-CN"/>
              </w:rPr>
            </w:pPr>
            <w:r>
              <w:rPr>
                <w:rFonts w:hint="eastAsia" w:ascii="仿宋_GB2312" w:eastAsia="仿宋_GB2312" w:cs="仿宋_GB2312"/>
                <w:spacing w:val="10"/>
                <w:sz w:val="24"/>
                <w:lang w:bidi="ar"/>
              </w:rPr>
              <w:t>1</w:t>
            </w:r>
            <w:r>
              <w:rPr>
                <w:rFonts w:hint="eastAsia" w:ascii="仿宋_GB2312" w:cs="仿宋_GB2312"/>
                <w:spacing w:val="10"/>
                <w:sz w:val="24"/>
                <w:lang w:val="en-US" w:eastAsia="zh-CN" w:bidi="ar"/>
              </w:rPr>
              <w:t>0</w:t>
            </w:r>
          </w:p>
        </w:tc>
        <w:tc>
          <w:tcPr>
            <w:tcW w:w="967" w:type="dxa"/>
            <w:tcBorders>
              <w:top w:val="single" w:color="auto" w:sz="4" w:space="0"/>
              <w:left w:val="nil"/>
              <w:bottom w:val="single" w:color="auto" w:sz="4" w:space="0"/>
              <w:right w:val="single" w:color="auto" w:sz="4" w:space="0"/>
            </w:tcBorders>
            <w:noWrap w:val="0"/>
            <w:vAlign w:val="center"/>
          </w:tcPr>
          <w:p>
            <w:pPr>
              <w:snapToGrid w:val="0"/>
              <w:jc w:val="center"/>
              <w:rPr>
                <w:rFonts w:hint="eastAsia" w:ascii="仿宋_GB2312" w:eastAsia="仿宋_GB2312" w:cs="仿宋_GB2312"/>
                <w:spacing w:val="10"/>
                <w:sz w:val="24"/>
              </w:rPr>
            </w:pPr>
            <w:r>
              <w:rPr>
                <w:rFonts w:hint="eastAsia" w:ascii="仿宋_GB2312" w:eastAsia="仿宋_GB2312" w:cs="仿宋_GB2312"/>
                <w:spacing w:val="10"/>
                <w:sz w:val="24"/>
                <w:lang w:bidi="ar"/>
              </w:rPr>
              <w:t>专家打分</w:t>
            </w:r>
          </w:p>
        </w:tc>
        <w:tc>
          <w:tcPr>
            <w:tcW w:w="4668" w:type="dxa"/>
            <w:tcBorders>
              <w:top w:val="single" w:color="auto" w:sz="4" w:space="0"/>
              <w:left w:val="nil"/>
              <w:bottom w:val="single" w:color="auto" w:sz="4" w:space="0"/>
              <w:right w:val="single" w:color="auto" w:sz="4" w:space="0"/>
            </w:tcBorders>
            <w:noWrap w:val="0"/>
            <w:vAlign w:val="center"/>
          </w:tcPr>
          <w:p>
            <w:pPr>
              <w:snapToGrid w:val="0"/>
              <w:jc w:val="left"/>
              <w:rPr>
                <w:rFonts w:hint="eastAsia" w:ascii="仿宋_GB2312" w:eastAsia="仿宋_GB2312" w:cs="仿宋_GB2312"/>
                <w:spacing w:val="10"/>
                <w:sz w:val="24"/>
                <w:lang w:bidi="ar"/>
              </w:rPr>
            </w:pPr>
            <w:r>
              <w:rPr>
                <w:rFonts w:hint="eastAsia" w:ascii="仿宋_GB2312" w:eastAsia="仿宋_GB2312" w:cs="仿宋_GB2312"/>
                <w:b/>
                <w:spacing w:val="10"/>
                <w:sz w:val="24"/>
                <w:lang w:bidi="ar"/>
              </w:rPr>
              <w:t>评审内容</w:t>
            </w:r>
            <w:r>
              <w:rPr>
                <w:rFonts w:hint="eastAsia" w:ascii="仿宋_GB2312" w:eastAsia="仿宋_GB2312" w:cs="仿宋_GB2312"/>
                <w:spacing w:val="10"/>
                <w:sz w:val="24"/>
                <w:lang w:bidi="ar"/>
              </w:rPr>
              <w:t>：根据项目内容要求，制定完整详细的实施方案，（包括工作措施、工作方法、工作手段、工作流程等）紧密围绕招标需求，切合实际、设计科学、措施可行。</w:t>
            </w:r>
          </w:p>
          <w:p>
            <w:pPr>
              <w:snapToGrid w:val="0"/>
              <w:spacing w:line="240" w:lineRule="auto"/>
              <w:jc w:val="left"/>
              <w:rPr>
                <w:rFonts w:hint="eastAsia" w:ascii="仿宋_GB2312" w:hAnsi="仿宋_GB2312" w:eastAsia="仿宋_GB2312" w:cs="仿宋_GB2312"/>
                <w:b/>
                <w:bCs/>
                <w:spacing w:val="10"/>
                <w:sz w:val="24"/>
                <w:szCs w:val="24"/>
                <w:highlight w:val="none"/>
              </w:rPr>
            </w:pPr>
            <w:r>
              <w:rPr>
                <w:rFonts w:hint="eastAsia" w:ascii="仿宋_GB2312" w:hAnsi="仿宋_GB2312" w:eastAsia="仿宋_GB2312" w:cs="仿宋_GB2312"/>
                <w:b/>
                <w:bCs/>
                <w:spacing w:val="10"/>
                <w:sz w:val="24"/>
                <w:szCs w:val="24"/>
                <w:highlight w:val="none"/>
              </w:rPr>
              <w:t>评分标准：</w:t>
            </w:r>
          </w:p>
          <w:p>
            <w:pPr>
              <w:snapToGrid w:val="0"/>
              <w:jc w:val="left"/>
              <w:rPr>
                <w:rFonts w:hint="eastAsia" w:ascii="仿宋_GB2312" w:hAnsi="仿宋_GB2312" w:eastAsia="仿宋_GB2312" w:cs="仿宋_GB2312"/>
                <w:spacing w:val="10"/>
                <w:sz w:val="24"/>
                <w:szCs w:val="24"/>
                <w:highlight w:val="none"/>
              </w:rPr>
            </w:pPr>
            <w:r>
              <w:rPr>
                <w:rFonts w:hint="eastAsia" w:ascii="仿宋_GB2312" w:hAnsi="仿宋_GB2312" w:eastAsia="仿宋_GB2312" w:cs="仿宋_GB2312"/>
                <w:b/>
                <w:bCs/>
                <w:spacing w:val="10"/>
                <w:sz w:val="24"/>
                <w:szCs w:val="24"/>
                <w:highlight w:val="none"/>
              </w:rPr>
              <w:t>优：</w:t>
            </w:r>
            <w:r>
              <w:rPr>
                <w:rFonts w:hint="eastAsia" w:ascii="仿宋_GB2312" w:hAnsi="仿宋_GB2312" w:eastAsia="仿宋_GB2312" w:cs="仿宋_GB2312"/>
                <w:spacing w:val="10"/>
                <w:sz w:val="24"/>
                <w:szCs w:val="24"/>
                <w:highlight w:val="none"/>
              </w:rPr>
              <w:t>对本项目的理解全面、准确且有针对性详细分析，</w:t>
            </w:r>
            <w:r>
              <w:rPr>
                <w:rFonts w:hint="eastAsia" w:ascii="仿宋_GB2312" w:eastAsia="仿宋_GB2312" w:cs="仿宋_GB2312"/>
                <w:bCs/>
                <w:spacing w:val="10"/>
                <w:sz w:val="24"/>
                <w:lang w:bidi="ar"/>
              </w:rPr>
              <w:t>项目实施方案计划、进度和人员安排合理</w:t>
            </w:r>
            <w:r>
              <w:rPr>
                <w:rFonts w:hint="eastAsia" w:ascii="仿宋_GB2312" w:cs="仿宋_GB2312"/>
                <w:bCs/>
                <w:spacing w:val="10"/>
                <w:sz w:val="24"/>
                <w:lang w:eastAsia="zh-CN" w:bidi="ar"/>
              </w:rPr>
              <w:t>，</w:t>
            </w:r>
            <w:r>
              <w:rPr>
                <w:rFonts w:hint="eastAsia" w:ascii="仿宋_GB2312" w:hAnsi="仿宋_GB2312" w:cs="仿宋_GB2312"/>
                <w:spacing w:val="10"/>
                <w:sz w:val="24"/>
                <w:szCs w:val="24"/>
                <w:highlight w:val="none"/>
                <w:lang w:val="en-US" w:eastAsia="zh-CN"/>
              </w:rPr>
              <w:t>针对各</w:t>
            </w:r>
            <w:r>
              <w:rPr>
                <w:rFonts w:hint="eastAsia" w:ascii="仿宋_GB2312" w:hAnsi="仿宋_GB2312" w:eastAsia="仿宋_GB2312" w:cs="仿宋_GB2312"/>
                <w:spacing w:val="10"/>
                <w:sz w:val="24"/>
                <w:szCs w:val="24"/>
                <w:highlight w:val="none"/>
              </w:rPr>
              <w:t>项目</w:t>
            </w:r>
            <w:r>
              <w:rPr>
                <w:rFonts w:hint="eastAsia" w:ascii="仿宋_GB2312" w:hAnsi="仿宋_GB2312" w:cs="仿宋_GB2312"/>
                <w:spacing w:val="10"/>
                <w:sz w:val="24"/>
                <w:szCs w:val="24"/>
                <w:highlight w:val="none"/>
                <w:lang w:val="en-US" w:eastAsia="zh-CN"/>
              </w:rPr>
              <w:t>内容的</w:t>
            </w:r>
            <w:r>
              <w:rPr>
                <w:rFonts w:hint="eastAsia" w:ascii="仿宋_GB2312" w:hAnsi="仿宋_GB2312" w:eastAsia="仿宋_GB2312" w:cs="仿宋_GB2312"/>
                <w:spacing w:val="10"/>
                <w:sz w:val="24"/>
                <w:szCs w:val="24"/>
                <w:highlight w:val="none"/>
              </w:rPr>
              <w:t>实施方案详细且贴切本项目实际情况</w:t>
            </w:r>
            <w:r>
              <w:rPr>
                <w:rFonts w:hint="eastAsia" w:ascii="仿宋_GB2312" w:cs="仿宋_GB2312"/>
                <w:bCs/>
                <w:spacing w:val="10"/>
                <w:sz w:val="24"/>
                <w:lang w:eastAsia="zh-CN" w:bidi="ar"/>
              </w:rPr>
              <w:t>，</w:t>
            </w:r>
            <w:r>
              <w:rPr>
                <w:rFonts w:hint="eastAsia" w:ascii="仿宋_GB2312" w:hAnsi="仿宋_GB2312" w:eastAsia="仿宋_GB2312" w:cs="仿宋_GB2312"/>
                <w:spacing w:val="10"/>
                <w:sz w:val="24"/>
                <w:szCs w:val="24"/>
                <w:highlight w:val="none"/>
              </w:rPr>
              <w:t>实施方案</w:t>
            </w:r>
            <w:r>
              <w:rPr>
                <w:rFonts w:hint="eastAsia" w:ascii="仿宋_GB2312" w:hAnsi="仿宋_GB2312" w:cs="仿宋_GB2312"/>
                <w:spacing w:val="10"/>
                <w:sz w:val="24"/>
                <w:szCs w:val="24"/>
                <w:highlight w:val="none"/>
                <w:lang w:val="en-US" w:eastAsia="zh-CN"/>
              </w:rPr>
              <w:t>总体</w:t>
            </w:r>
            <w:r>
              <w:rPr>
                <w:rFonts w:hint="eastAsia" w:ascii="仿宋_GB2312" w:hAnsi="仿宋_GB2312" w:eastAsia="仿宋_GB2312" w:cs="仿宋_GB2312"/>
                <w:spacing w:val="10"/>
                <w:sz w:val="24"/>
                <w:szCs w:val="24"/>
                <w:highlight w:val="none"/>
              </w:rPr>
              <w:t>科学合理且可操作性强。</w:t>
            </w:r>
          </w:p>
          <w:p>
            <w:pPr>
              <w:snapToGrid w:val="0"/>
              <w:spacing w:line="240" w:lineRule="auto"/>
              <w:jc w:val="left"/>
              <w:rPr>
                <w:rFonts w:hint="eastAsia" w:ascii="仿宋_GB2312" w:hAnsi="仿宋_GB2312" w:eastAsia="仿宋_GB2312" w:cs="仿宋_GB2312"/>
                <w:spacing w:val="10"/>
                <w:sz w:val="24"/>
                <w:szCs w:val="24"/>
                <w:highlight w:val="none"/>
                <w:lang w:eastAsia="zh-CN"/>
              </w:rPr>
            </w:pPr>
            <w:r>
              <w:rPr>
                <w:rFonts w:hint="eastAsia" w:ascii="仿宋_GB2312" w:hAnsi="仿宋_GB2312" w:eastAsia="仿宋_GB2312" w:cs="仿宋_GB2312"/>
                <w:b/>
                <w:bCs/>
                <w:spacing w:val="10"/>
                <w:sz w:val="24"/>
                <w:szCs w:val="24"/>
                <w:highlight w:val="none"/>
              </w:rPr>
              <w:t>良：</w:t>
            </w:r>
            <w:r>
              <w:rPr>
                <w:rFonts w:hint="eastAsia" w:ascii="仿宋_GB2312" w:hAnsi="仿宋_GB2312" w:eastAsia="仿宋_GB2312" w:cs="仿宋_GB2312"/>
                <w:spacing w:val="10"/>
                <w:sz w:val="24"/>
                <w:szCs w:val="24"/>
                <w:highlight w:val="none"/>
              </w:rPr>
              <w:t>对本项目理解</w:t>
            </w:r>
            <w:r>
              <w:rPr>
                <w:rFonts w:hint="eastAsia" w:ascii="仿宋_GB2312" w:hAnsi="仿宋_GB2312" w:cs="仿宋_GB2312"/>
                <w:spacing w:val="10"/>
                <w:sz w:val="24"/>
                <w:szCs w:val="24"/>
                <w:highlight w:val="none"/>
                <w:lang w:val="en-US" w:eastAsia="zh-CN"/>
              </w:rPr>
              <w:t>较为</w:t>
            </w:r>
            <w:r>
              <w:rPr>
                <w:rFonts w:hint="eastAsia" w:ascii="仿宋_GB2312" w:hAnsi="仿宋_GB2312" w:eastAsia="仿宋_GB2312" w:cs="仿宋_GB2312"/>
                <w:spacing w:val="10"/>
                <w:sz w:val="24"/>
                <w:szCs w:val="24"/>
                <w:highlight w:val="none"/>
              </w:rPr>
              <w:t>准确</w:t>
            </w:r>
            <w:r>
              <w:rPr>
                <w:rFonts w:hint="eastAsia" w:ascii="仿宋_GB2312" w:hAnsi="仿宋_GB2312" w:cs="仿宋_GB2312"/>
                <w:spacing w:val="10"/>
                <w:sz w:val="24"/>
                <w:szCs w:val="24"/>
                <w:highlight w:val="none"/>
                <w:lang w:val="en-US" w:eastAsia="zh-CN"/>
              </w:rPr>
              <w:t>且针对性</w:t>
            </w:r>
            <w:r>
              <w:rPr>
                <w:rFonts w:hint="eastAsia" w:ascii="仿宋_GB2312" w:hAnsi="仿宋_GB2312" w:eastAsia="仿宋_GB2312" w:cs="仿宋_GB2312"/>
                <w:spacing w:val="10"/>
                <w:sz w:val="24"/>
                <w:szCs w:val="24"/>
                <w:highlight w:val="none"/>
              </w:rPr>
              <w:t>分析</w:t>
            </w:r>
            <w:r>
              <w:rPr>
                <w:rFonts w:hint="eastAsia" w:ascii="仿宋_GB2312" w:hAnsi="仿宋_GB2312" w:cs="仿宋_GB2312"/>
                <w:spacing w:val="10"/>
                <w:sz w:val="24"/>
                <w:szCs w:val="24"/>
                <w:highlight w:val="none"/>
                <w:lang w:val="en-US" w:eastAsia="zh-CN"/>
              </w:rPr>
              <w:t>较为</w:t>
            </w:r>
            <w:r>
              <w:rPr>
                <w:rFonts w:hint="eastAsia" w:ascii="仿宋_GB2312" w:hAnsi="仿宋_GB2312" w:eastAsia="仿宋_GB2312" w:cs="仿宋_GB2312"/>
                <w:spacing w:val="10"/>
                <w:sz w:val="24"/>
                <w:szCs w:val="24"/>
                <w:highlight w:val="none"/>
              </w:rPr>
              <w:t>全面</w:t>
            </w:r>
            <w:r>
              <w:rPr>
                <w:rFonts w:hint="eastAsia" w:ascii="仿宋_GB2312" w:hAnsi="仿宋_GB2312" w:cs="仿宋_GB2312"/>
                <w:spacing w:val="10"/>
                <w:sz w:val="24"/>
                <w:szCs w:val="24"/>
                <w:highlight w:val="none"/>
                <w:lang w:eastAsia="zh-CN"/>
              </w:rPr>
              <w:t>，</w:t>
            </w:r>
            <w:r>
              <w:rPr>
                <w:rFonts w:hint="eastAsia" w:ascii="仿宋_GB2312" w:eastAsia="仿宋_GB2312" w:cs="仿宋_GB2312"/>
                <w:bCs/>
                <w:spacing w:val="10"/>
                <w:sz w:val="24"/>
                <w:lang w:bidi="ar"/>
              </w:rPr>
              <w:t>项目实施方案计划、进度和人员安排</w:t>
            </w:r>
            <w:r>
              <w:rPr>
                <w:rFonts w:hint="eastAsia" w:ascii="仿宋_GB2312" w:cs="仿宋_GB2312"/>
                <w:bCs/>
                <w:spacing w:val="10"/>
                <w:sz w:val="24"/>
                <w:lang w:val="en-US" w:eastAsia="zh-CN" w:bidi="ar"/>
              </w:rPr>
              <w:t>较为</w:t>
            </w:r>
            <w:r>
              <w:rPr>
                <w:rFonts w:hint="eastAsia" w:ascii="仿宋_GB2312" w:eastAsia="仿宋_GB2312" w:cs="仿宋_GB2312"/>
                <w:bCs/>
                <w:spacing w:val="10"/>
                <w:sz w:val="24"/>
                <w:lang w:bidi="ar"/>
              </w:rPr>
              <w:t>合理</w:t>
            </w:r>
            <w:r>
              <w:rPr>
                <w:rFonts w:hint="eastAsia" w:ascii="仿宋_GB2312" w:cs="仿宋_GB2312"/>
                <w:bCs/>
                <w:spacing w:val="10"/>
                <w:sz w:val="24"/>
                <w:lang w:eastAsia="zh-CN" w:bidi="ar"/>
              </w:rPr>
              <w:t>，</w:t>
            </w:r>
            <w:r>
              <w:rPr>
                <w:rFonts w:hint="eastAsia" w:ascii="仿宋_GB2312" w:hAnsi="仿宋_GB2312" w:cs="仿宋_GB2312"/>
                <w:spacing w:val="10"/>
                <w:sz w:val="24"/>
                <w:szCs w:val="24"/>
                <w:highlight w:val="none"/>
                <w:lang w:val="en-US" w:eastAsia="zh-CN"/>
              </w:rPr>
              <w:t>针对各</w:t>
            </w:r>
            <w:r>
              <w:rPr>
                <w:rFonts w:hint="eastAsia" w:ascii="仿宋_GB2312" w:hAnsi="仿宋_GB2312" w:eastAsia="仿宋_GB2312" w:cs="仿宋_GB2312"/>
                <w:spacing w:val="10"/>
                <w:sz w:val="24"/>
                <w:szCs w:val="24"/>
                <w:highlight w:val="none"/>
              </w:rPr>
              <w:t>项目</w:t>
            </w:r>
            <w:r>
              <w:rPr>
                <w:rFonts w:hint="eastAsia" w:ascii="仿宋_GB2312" w:hAnsi="仿宋_GB2312" w:cs="仿宋_GB2312"/>
                <w:spacing w:val="10"/>
                <w:sz w:val="24"/>
                <w:szCs w:val="24"/>
                <w:highlight w:val="none"/>
                <w:lang w:val="en-US" w:eastAsia="zh-CN"/>
              </w:rPr>
              <w:t>内容的</w:t>
            </w:r>
            <w:r>
              <w:rPr>
                <w:rFonts w:hint="eastAsia" w:ascii="仿宋_GB2312" w:hAnsi="仿宋_GB2312" w:eastAsia="仿宋_GB2312" w:cs="仿宋_GB2312"/>
                <w:spacing w:val="10"/>
                <w:sz w:val="24"/>
                <w:szCs w:val="24"/>
                <w:highlight w:val="none"/>
              </w:rPr>
              <w:t>实施方案</w:t>
            </w:r>
            <w:r>
              <w:rPr>
                <w:rFonts w:hint="eastAsia" w:ascii="仿宋_GB2312" w:hAnsi="仿宋_GB2312" w:cs="仿宋_GB2312"/>
                <w:spacing w:val="10"/>
                <w:sz w:val="24"/>
                <w:szCs w:val="24"/>
                <w:highlight w:val="none"/>
                <w:lang w:val="en-US" w:eastAsia="zh-CN"/>
              </w:rPr>
              <w:t>较为</w:t>
            </w:r>
            <w:r>
              <w:rPr>
                <w:rFonts w:hint="eastAsia" w:ascii="仿宋_GB2312" w:hAnsi="仿宋_GB2312" w:eastAsia="仿宋_GB2312" w:cs="仿宋_GB2312"/>
                <w:spacing w:val="10"/>
                <w:sz w:val="24"/>
                <w:szCs w:val="24"/>
                <w:highlight w:val="none"/>
              </w:rPr>
              <w:t>详细且</w:t>
            </w:r>
            <w:r>
              <w:rPr>
                <w:rFonts w:hint="eastAsia" w:ascii="仿宋_GB2312" w:hAnsi="仿宋_GB2312" w:cs="仿宋_GB2312"/>
                <w:spacing w:val="10"/>
                <w:sz w:val="24"/>
                <w:szCs w:val="24"/>
                <w:highlight w:val="none"/>
                <w:lang w:val="en-US" w:eastAsia="zh-CN"/>
              </w:rPr>
              <w:t>较为符合</w:t>
            </w:r>
            <w:r>
              <w:rPr>
                <w:rFonts w:hint="eastAsia" w:ascii="仿宋_GB2312" w:hAnsi="仿宋_GB2312" w:eastAsia="仿宋_GB2312" w:cs="仿宋_GB2312"/>
                <w:spacing w:val="10"/>
                <w:sz w:val="24"/>
                <w:szCs w:val="24"/>
                <w:highlight w:val="none"/>
              </w:rPr>
              <w:t>本项目实际情况</w:t>
            </w:r>
            <w:r>
              <w:rPr>
                <w:rFonts w:hint="eastAsia" w:ascii="仿宋_GB2312" w:cs="仿宋_GB2312"/>
                <w:bCs/>
                <w:spacing w:val="10"/>
                <w:sz w:val="24"/>
                <w:lang w:eastAsia="zh-CN" w:bidi="ar"/>
              </w:rPr>
              <w:t>，</w:t>
            </w:r>
            <w:r>
              <w:rPr>
                <w:rFonts w:hint="eastAsia" w:ascii="仿宋_GB2312" w:hAnsi="仿宋_GB2312" w:eastAsia="仿宋_GB2312" w:cs="仿宋_GB2312"/>
                <w:spacing w:val="10"/>
                <w:sz w:val="24"/>
                <w:szCs w:val="24"/>
                <w:highlight w:val="none"/>
              </w:rPr>
              <w:t>实施方案</w:t>
            </w:r>
            <w:r>
              <w:rPr>
                <w:rFonts w:hint="eastAsia" w:ascii="仿宋_GB2312" w:hAnsi="仿宋_GB2312" w:cs="仿宋_GB2312"/>
                <w:spacing w:val="10"/>
                <w:sz w:val="24"/>
                <w:szCs w:val="24"/>
                <w:highlight w:val="none"/>
                <w:lang w:val="en-US" w:eastAsia="zh-CN"/>
              </w:rPr>
              <w:t>总体较为</w:t>
            </w:r>
            <w:r>
              <w:rPr>
                <w:rFonts w:hint="eastAsia" w:ascii="仿宋_GB2312" w:hAnsi="仿宋_GB2312" w:eastAsia="仿宋_GB2312" w:cs="仿宋_GB2312"/>
                <w:spacing w:val="10"/>
                <w:sz w:val="24"/>
                <w:szCs w:val="24"/>
                <w:highlight w:val="none"/>
              </w:rPr>
              <w:t>科学合理且可操作性</w:t>
            </w:r>
            <w:r>
              <w:rPr>
                <w:rFonts w:hint="eastAsia" w:ascii="仿宋_GB2312" w:hAnsi="仿宋_GB2312" w:cs="仿宋_GB2312"/>
                <w:spacing w:val="10"/>
                <w:sz w:val="24"/>
                <w:szCs w:val="24"/>
                <w:highlight w:val="none"/>
                <w:lang w:val="en-US" w:eastAsia="zh-CN"/>
              </w:rPr>
              <w:t>较</w:t>
            </w:r>
            <w:r>
              <w:rPr>
                <w:rFonts w:hint="eastAsia" w:ascii="仿宋_GB2312" w:hAnsi="仿宋_GB2312" w:eastAsia="仿宋_GB2312" w:cs="仿宋_GB2312"/>
                <w:spacing w:val="10"/>
                <w:sz w:val="24"/>
                <w:szCs w:val="24"/>
                <w:highlight w:val="none"/>
              </w:rPr>
              <w:t>强</w:t>
            </w:r>
            <w:r>
              <w:rPr>
                <w:rFonts w:hint="eastAsia" w:ascii="仿宋_GB2312" w:hAnsi="仿宋_GB2312" w:cs="仿宋_GB2312"/>
                <w:spacing w:val="10"/>
                <w:sz w:val="24"/>
                <w:szCs w:val="24"/>
                <w:highlight w:val="none"/>
                <w:lang w:eastAsia="zh-CN"/>
              </w:rPr>
              <w:t>。</w:t>
            </w:r>
          </w:p>
          <w:p>
            <w:pPr>
              <w:snapToGrid w:val="0"/>
              <w:spacing w:line="240" w:lineRule="auto"/>
              <w:jc w:val="left"/>
              <w:rPr>
                <w:rFonts w:hint="eastAsia" w:ascii="仿宋_GB2312" w:hAnsi="仿宋_GB2312" w:eastAsia="仿宋_GB2312" w:cs="仿宋_GB2312"/>
                <w:spacing w:val="10"/>
                <w:sz w:val="24"/>
                <w:szCs w:val="24"/>
                <w:highlight w:val="none"/>
              </w:rPr>
            </w:pPr>
            <w:r>
              <w:rPr>
                <w:rFonts w:hint="eastAsia" w:ascii="仿宋_GB2312" w:hAnsi="仿宋_GB2312" w:eastAsia="仿宋_GB2312" w:cs="仿宋_GB2312"/>
                <w:b/>
                <w:bCs/>
                <w:spacing w:val="10"/>
                <w:sz w:val="24"/>
                <w:szCs w:val="24"/>
                <w:highlight w:val="none"/>
              </w:rPr>
              <w:t>中：</w:t>
            </w:r>
            <w:r>
              <w:rPr>
                <w:rFonts w:hint="eastAsia" w:ascii="仿宋_GB2312" w:hAnsi="仿宋_GB2312" w:eastAsia="仿宋_GB2312" w:cs="仿宋_GB2312"/>
                <w:spacing w:val="10"/>
                <w:sz w:val="24"/>
                <w:szCs w:val="24"/>
                <w:highlight w:val="none"/>
              </w:rPr>
              <w:t>对本项目的理解</w:t>
            </w:r>
            <w:r>
              <w:rPr>
                <w:rFonts w:hint="eastAsia" w:ascii="仿宋_GB2312" w:hAnsi="仿宋_GB2312" w:cs="仿宋_GB2312"/>
                <w:spacing w:val="10"/>
                <w:sz w:val="24"/>
                <w:szCs w:val="24"/>
                <w:highlight w:val="none"/>
                <w:lang w:val="en-US" w:eastAsia="zh-CN"/>
              </w:rPr>
              <w:t>一般</w:t>
            </w:r>
            <w:r>
              <w:rPr>
                <w:rFonts w:hint="eastAsia" w:ascii="仿宋_GB2312" w:hAnsi="仿宋_GB2312" w:eastAsia="仿宋_GB2312" w:cs="仿宋_GB2312"/>
                <w:spacing w:val="10"/>
                <w:sz w:val="24"/>
                <w:szCs w:val="24"/>
                <w:highlight w:val="none"/>
              </w:rPr>
              <w:t>、</w:t>
            </w:r>
            <w:r>
              <w:rPr>
                <w:rFonts w:hint="eastAsia" w:ascii="仿宋_GB2312" w:hAnsi="仿宋_GB2312" w:cs="仿宋_GB2312"/>
                <w:spacing w:val="10"/>
                <w:sz w:val="24"/>
                <w:szCs w:val="24"/>
                <w:highlight w:val="none"/>
                <w:lang w:val="en-US" w:eastAsia="zh-CN"/>
              </w:rPr>
              <w:t>不够</w:t>
            </w:r>
            <w:r>
              <w:rPr>
                <w:rFonts w:hint="eastAsia" w:ascii="仿宋_GB2312" w:hAnsi="仿宋_GB2312" w:eastAsia="仿宋_GB2312" w:cs="仿宋_GB2312"/>
                <w:spacing w:val="10"/>
                <w:sz w:val="24"/>
                <w:szCs w:val="24"/>
                <w:highlight w:val="none"/>
              </w:rPr>
              <w:t>准确且</w:t>
            </w:r>
            <w:r>
              <w:rPr>
                <w:rFonts w:hint="eastAsia" w:ascii="仿宋_GB2312" w:hAnsi="仿宋_GB2312" w:cs="仿宋_GB2312"/>
                <w:spacing w:val="10"/>
                <w:sz w:val="24"/>
                <w:szCs w:val="24"/>
                <w:highlight w:val="none"/>
                <w:lang w:val="en-US" w:eastAsia="zh-CN"/>
              </w:rPr>
              <w:t>针对性分析一般</w:t>
            </w:r>
            <w:r>
              <w:rPr>
                <w:rFonts w:hint="eastAsia" w:ascii="仿宋_GB2312" w:hAnsi="仿宋_GB2312" w:eastAsia="仿宋_GB2312" w:cs="仿宋_GB2312"/>
                <w:spacing w:val="10"/>
                <w:sz w:val="24"/>
                <w:szCs w:val="24"/>
                <w:highlight w:val="none"/>
              </w:rPr>
              <w:t>，</w:t>
            </w:r>
            <w:r>
              <w:rPr>
                <w:rFonts w:hint="eastAsia" w:ascii="仿宋_GB2312" w:eastAsia="仿宋_GB2312" w:cs="仿宋_GB2312"/>
                <w:bCs/>
                <w:spacing w:val="10"/>
                <w:sz w:val="24"/>
                <w:lang w:bidi="ar"/>
              </w:rPr>
              <w:t>项目实施方案计划、进度和人员安排合理</w:t>
            </w:r>
            <w:r>
              <w:rPr>
                <w:rFonts w:hint="eastAsia" w:ascii="仿宋_GB2312" w:cs="仿宋_GB2312"/>
                <w:bCs/>
                <w:spacing w:val="10"/>
                <w:sz w:val="24"/>
                <w:lang w:val="en-US" w:eastAsia="zh-CN" w:bidi="ar"/>
              </w:rPr>
              <w:t>性一般</w:t>
            </w:r>
            <w:r>
              <w:rPr>
                <w:rFonts w:hint="eastAsia" w:ascii="仿宋_GB2312" w:cs="仿宋_GB2312"/>
                <w:bCs/>
                <w:spacing w:val="10"/>
                <w:sz w:val="24"/>
                <w:lang w:eastAsia="zh-CN" w:bidi="ar"/>
              </w:rPr>
              <w:t>，</w:t>
            </w:r>
            <w:r>
              <w:rPr>
                <w:rFonts w:hint="eastAsia" w:ascii="仿宋_GB2312" w:hAnsi="仿宋_GB2312" w:cs="仿宋_GB2312"/>
                <w:spacing w:val="10"/>
                <w:sz w:val="24"/>
                <w:szCs w:val="24"/>
                <w:highlight w:val="none"/>
                <w:lang w:val="en-US" w:eastAsia="zh-CN"/>
              </w:rPr>
              <w:t>针对各</w:t>
            </w:r>
            <w:r>
              <w:rPr>
                <w:rFonts w:hint="eastAsia" w:ascii="仿宋_GB2312" w:hAnsi="仿宋_GB2312" w:eastAsia="仿宋_GB2312" w:cs="仿宋_GB2312"/>
                <w:spacing w:val="10"/>
                <w:sz w:val="24"/>
                <w:szCs w:val="24"/>
                <w:highlight w:val="none"/>
              </w:rPr>
              <w:t>项目</w:t>
            </w:r>
            <w:r>
              <w:rPr>
                <w:rFonts w:hint="eastAsia" w:ascii="仿宋_GB2312" w:hAnsi="仿宋_GB2312" w:cs="仿宋_GB2312"/>
                <w:spacing w:val="10"/>
                <w:sz w:val="24"/>
                <w:szCs w:val="24"/>
                <w:highlight w:val="none"/>
                <w:lang w:val="en-US" w:eastAsia="zh-CN"/>
              </w:rPr>
              <w:t>内容的</w:t>
            </w:r>
            <w:r>
              <w:rPr>
                <w:rFonts w:hint="eastAsia" w:ascii="仿宋_GB2312" w:hAnsi="仿宋_GB2312" w:eastAsia="仿宋_GB2312" w:cs="仿宋_GB2312"/>
                <w:spacing w:val="10"/>
                <w:sz w:val="24"/>
                <w:szCs w:val="24"/>
                <w:highlight w:val="none"/>
              </w:rPr>
              <w:t>实施方案</w:t>
            </w:r>
            <w:r>
              <w:rPr>
                <w:rFonts w:hint="eastAsia" w:ascii="仿宋_GB2312" w:hAnsi="仿宋_GB2312" w:cs="仿宋_GB2312"/>
                <w:spacing w:val="10"/>
                <w:sz w:val="24"/>
                <w:szCs w:val="24"/>
                <w:highlight w:val="none"/>
                <w:lang w:val="en-US" w:eastAsia="zh-CN"/>
              </w:rPr>
              <w:t>一般且基本符合</w:t>
            </w:r>
            <w:r>
              <w:rPr>
                <w:rFonts w:hint="eastAsia" w:ascii="仿宋_GB2312" w:hAnsi="仿宋_GB2312" w:eastAsia="仿宋_GB2312" w:cs="仿宋_GB2312"/>
                <w:spacing w:val="10"/>
                <w:sz w:val="24"/>
                <w:szCs w:val="24"/>
                <w:highlight w:val="none"/>
              </w:rPr>
              <w:t>本项目实际情况</w:t>
            </w:r>
            <w:r>
              <w:rPr>
                <w:rFonts w:hint="eastAsia" w:ascii="仿宋_GB2312" w:cs="仿宋_GB2312"/>
                <w:bCs/>
                <w:spacing w:val="10"/>
                <w:sz w:val="24"/>
                <w:lang w:eastAsia="zh-CN" w:bidi="ar"/>
              </w:rPr>
              <w:t>，</w:t>
            </w:r>
            <w:r>
              <w:rPr>
                <w:rFonts w:hint="eastAsia" w:ascii="仿宋_GB2312" w:hAnsi="仿宋_GB2312" w:eastAsia="仿宋_GB2312" w:cs="仿宋_GB2312"/>
                <w:spacing w:val="10"/>
                <w:sz w:val="24"/>
                <w:szCs w:val="24"/>
                <w:highlight w:val="none"/>
              </w:rPr>
              <w:t>实施方案科学合理</w:t>
            </w:r>
            <w:r>
              <w:rPr>
                <w:rFonts w:hint="eastAsia" w:ascii="仿宋_GB2312" w:hAnsi="仿宋_GB2312" w:cs="仿宋_GB2312"/>
                <w:spacing w:val="10"/>
                <w:sz w:val="24"/>
                <w:szCs w:val="24"/>
                <w:highlight w:val="none"/>
                <w:lang w:val="en-US" w:eastAsia="zh-CN"/>
              </w:rPr>
              <w:t>性与</w:t>
            </w:r>
            <w:r>
              <w:rPr>
                <w:rFonts w:hint="eastAsia" w:ascii="仿宋_GB2312" w:hAnsi="仿宋_GB2312" w:eastAsia="仿宋_GB2312" w:cs="仿宋_GB2312"/>
                <w:spacing w:val="10"/>
                <w:sz w:val="24"/>
                <w:szCs w:val="24"/>
                <w:highlight w:val="none"/>
              </w:rPr>
              <w:t>可操作性</w:t>
            </w:r>
            <w:r>
              <w:rPr>
                <w:rFonts w:hint="eastAsia" w:ascii="仿宋_GB2312" w:hAnsi="仿宋_GB2312" w:cs="仿宋_GB2312"/>
                <w:spacing w:val="10"/>
                <w:sz w:val="24"/>
                <w:szCs w:val="24"/>
                <w:highlight w:val="none"/>
                <w:lang w:val="en-US" w:eastAsia="zh-CN"/>
              </w:rPr>
              <w:t>一般</w:t>
            </w:r>
            <w:r>
              <w:rPr>
                <w:rFonts w:hint="eastAsia" w:ascii="仿宋_GB2312" w:hAnsi="仿宋_GB2312" w:eastAsia="仿宋_GB2312" w:cs="仿宋_GB2312"/>
                <w:spacing w:val="10"/>
                <w:sz w:val="24"/>
                <w:szCs w:val="24"/>
                <w:highlight w:val="none"/>
              </w:rPr>
              <w:t>。</w:t>
            </w:r>
          </w:p>
          <w:p>
            <w:pPr>
              <w:snapToGrid w:val="0"/>
              <w:spacing w:line="240" w:lineRule="auto"/>
              <w:jc w:val="left"/>
              <w:rPr>
                <w:rFonts w:hint="eastAsia" w:ascii="仿宋_GB2312" w:hAnsi="仿宋_GB2312" w:eastAsia="仿宋_GB2312" w:cs="仿宋_GB2312"/>
                <w:spacing w:val="10"/>
                <w:sz w:val="24"/>
                <w:szCs w:val="24"/>
                <w:highlight w:val="none"/>
              </w:rPr>
            </w:pPr>
            <w:r>
              <w:rPr>
                <w:rFonts w:hint="eastAsia" w:ascii="仿宋_GB2312" w:hAnsi="仿宋_GB2312" w:eastAsia="仿宋_GB2312" w:cs="仿宋_GB2312"/>
                <w:b/>
                <w:bCs/>
                <w:spacing w:val="10"/>
                <w:sz w:val="24"/>
                <w:szCs w:val="24"/>
                <w:highlight w:val="none"/>
              </w:rPr>
              <w:t>差：</w:t>
            </w:r>
            <w:r>
              <w:rPr>
                <w:rFonts w:hint="eastAsia" w:ascii="仿宋_GB2312" w:hAnsi="仿宋_GB2312" w:eastAsia="仿宋_GB2312" w:cs="仿宋_GB2312"/>
                <w:spacing w:val="10"/>
                <w:sz w:val="24"/>
                <w:szCs w:val="24"/>
                <w:highlight w:val="none"/>
              </w:rPr>
              <w:t>没有理解本项目需求且没有针对本项目的分析，缺少项目实施方案。</w:t>
            </w:r>
          </w:p>
          <w:p>
            <w:pPr>
              <w:snapToGrid w:val="0"/>
              <w:jc w:val="left"/>
              <w:rPr>
                <w:rFonts w:hint="eastAsia" w:ascii="仿宋_GB2312" w:eastAsia="仿宋_GB2312" w:cs="仿宋_GB2312"/>
                <w:spacing w:val="10"/>
                <w:sz w:val="24"/>
                <w:lang w:bidi="ar"/>
              </w:rPr>
            </w:pPr>
            <w:r>
              <w:rPr>
                <w:rFonts w:hint="eastAsia" w:ascii="仿宋_GB2312" w:hAnsi="仿宋_GB2312" w:eastAsia="仿宋_GB2312" w:cs="仿宋_GB2312"/>
                <w:b/>
                <w:bCs/>
                <w:spacing w:val="10"/>
                <w:sz w:val="24"/>
                <w:szCs w:val="24"/>
                <w:highlight w:val="none"/>
              </w:rPr>
              <w:t>评分</w:t>
            </w:r>
            <w:r>
              <w:rPr>
                <w:rFonts w:hint="eastAsia" w:ascii="仿宋_GB2312" w:hAnsi="仿宋_GB2312" w:cs="仿宋_GB2312"/>
                <w:b/>
                <w:bCs/>
                <w:spacing w:val="10"/>
                <w:sz w:val="24"/>
                <w:szCs w:val="24"/>
                <w:highlight w:val="none"/>
                <w:lang w:val="en-US" w:eastAsia="zh-CN"/>
              </w:rPr>
              <w:t>要求</w:t>
            </w:r>
            <w:r>
              <w:rPr>
                <w:rFonts w:hint="eastAsia" w:ascii="仿宋_GB2312" w:hAnsi="仿宋_GB2312" w:eastAsia="仿宋_GB2312" w:cs="仿宋_GB2312"/>
                <w:b/>
                <w:bCs/>
                <w:spacing w:val="10"/>
                <w:sz w:val="24"/>
                <w:szCs w:val="24"/>
                <w:highlight w:val="none"/>
              </w:rPr>
              <w:t>：</w:t>
            </w:r>
            <w:r>
              <w:rPr>
                <w:rFonts w:hint="eastAsia" w:ascii="仿宋_GB2312" w:hAnsi="仿宋_GB2312" w:eastAsia="仿宋_GB2312" w:cs="仿宋_GB2312"/>
                <w:spacing w:val="10"/>
                <w:sz w:val="24"/>
                <w:szCs w:val="24"/>
                <w:highlight w:val="none"/>
              </w:rPr>
              <w:t>评价为优得10分；评价为良得</w:t>
            </w:r>
            <w:r>
              <w:rPr>
                <w:rFonts w:hint="eastAsia" w:ascii="仿宋_GB2312" w:hAnsi="仿宋_GB2312" w:cs="仿宋_GB2312"/>
                <w:spacing w:val="10"/>
                <w:sz w:val="24"/>
                <w:szCs w:val="24"/>
                <w:highlight w:val="none"/>
                <w:lang w:val="en-US" w:eastAsia="zh-CN"/>
              </w:rPr>
              <w:t>7</w:t>
            </w:r>
            <w:r>
              <w:rPr>
                <w:rFonts w:hint="eastAsia" w:ascii="仿宋_GB2312" w:hAnsi="仿宋_GB2312" w:eastAsia="仿宋_GB2312" w:cs="仿宋_GB2312"/>
                <w:spacing w:val="10"/>
                <w:sz w:val="24"/>
                <w:szCs w:val="24"/>
                <w:highlight w:val="none"/>
              </w:rPr>
              <w:t>分；评价为中得</w:t>
            </w:r>
            <w:r>
              <w:rPr>
                <w:rFonts w:hint="eastAsia" w:ascii="仿宋_GB2312" w:hAnsi="仿宋_GB2312" w:cs="仿宋_GB2312"/>
                <w:spacing w:val="10"/>
                <w:sz w:val="24"/>
                <w:szCs w:val="24"/>
                <w:highlight w:val="none"/>
                <w:lang w:val="en-US" w:eastAsia="zh-CN"/>
              </w:rPr>
              <w:t>4</w:t>
            </w:r>
            <w:r>
              <w:rPr>
                <w:rFonts w:hint="eastAsia" w:ascii="仿宋_GB2312" w:hAnsi="仿宋_GB2312" w:eastAsia="仿宋_GB2312" w:cs="仿宋_GB2312"/>
                <w:spacing w:val="10"/>
                <w:sz w:val="24"/>
                <w:szCs w:val="24"/>
                <w:highlight w:val="none"/>
              </w:rPr>
              <w:t>分；评价为差不得分；未提供或提供不清晰导致评委无法判断的不得分。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5" w:hRule="atLeast"/>
        </w:trPr>
        <w:tc>
          <w:tcPr>
            <w:tcW w:w="534" w:type="dxa"/>
            <w:vMerge w:val="continue"/>
            <w:tcBorders>
              <w:top w:val="nil"/>
              <w:left w:val="single" w:color="auto" w:sz="4" w:space="0"/>
              <w:bottom w:val="single" w:color="auto" w:sz="4" w:space="0"/>
              <w:right w:val="single" w:color="auto" w:sz="4" w:space="0"/>
            </w:tcBorders>
            <w:noWrap w:val="0"/>
            <w:vAlign w:val="center"/>
          </w:tcPr>
          <w:p>
            <w:pPr>
              <w:rPr>
                <w:rFonts w:hint="eastAsia" w:ascii="仿宋_GB2312" w:eastAsia="仿宋_GB2312" w:cs="Calibri"/>
                <w:spacing w:val="10"/>
                <w:sz w:val="24"/>
              </w:rPr>
            </w:pPr>
          </w:p>
        </w:tc>
        <w:tc>
          <w:tcPr>
            <w:tcW w:w="850" w:type="dxa"/>
            <w:gridSpan w:val="2"/>
            <w:tcBorders>
              <w:top w:val="single" w:color="auto" w:sz="4" w:space="0"/>
              <w:left w:val="nil"/>
              <w:bottom w:val="single" w:color="auto" w:sz="4" w:space="0"/>
              <w:right w:val="single" w:color="auto" w:sz="4" w:space="0"/>
            </w:tcBorders>
            <w:noWrap w:val="0"/>
            <w:vAlign w:val="center"/>
          </w:tcPr>
          <w:p>
            <w:pPr>
              <w:snapToGrid w:val="0"/>
              <w:jc w:val="center"/>
              <w:rPr>
                <w:rFonts w:hint="eastAsia" w:ascii="仿宋_GB2312" w:eastAsia="仿宋_GB2312" w:cs="仿宋_GB2312"/>
                <w:spacing w:val="10"/>
                <w:sz w:val="24"/>
              </w:rPr>
            </w:pPr>
            <w:r>
              <w:rPr>
                <w:rFonts w:hint="eastAsia" w:ascii="仿宋_GB2312" w:eastAsia="仿宋_GB2312" w:cs="仿宋_GB2312"/>
                <w:spacing w:val="10"/>
                <w:sz w:val="24"/>
                <w:lang w:bidi="ar"/>
              </w:rPr>
              <w:t>2</w:t>
            </w:r>
          </w:p>
        </w:tc>
        <w:tc>
          <w:tcPr>
            <w:tcW w:w="1207" w:type="dxa"/>
            <w:tcBorders>
              <w:top w:val="single" w:color="auto" w:sz="4" w:space="0"/>
              <w:left w:val="nil"/>
              <w:bottom w:val="single" w:color="auto" w:sz="4" w:space="0"/>
              <w:right w:val="single" w:color="auto" w:sz="4" w:space="0"/>
            </w:tcBorders>
            <w:noWrap w:val="0"/>
            <w:vAlign w:val="center"/>
          </w:tcPr>
          <w:p>
            <w:pPr>
              <w:snapToGrid w:val="0"/>
              <w:jc w:val="center"/>
              <w:rPr>
                <w:rFonts w:hint="eastAsia" w:ascii="仿宋_GB2312" w:eastAsia="仿宋_GB2312" w:cs="仿宋_GB2312"/>
                <w:spacing w:val="10"/>
                <w:sz w:val="24"/>
              </w:rPr>
            </w:pPr>
            <w:r>
              <w:rPr>
                <w:rFonts w:hint="eastAsia" w:ascii="仿宋_GB2312" w:eastAsia="仿宋_GB2312" w:cs="仿宋_GB2312"/>
                <w:spacing w:val="10"/>
                <w:sz w:val="24"/>
                <w:lang w:bidi="ar"/>
              </w:rPr>
              <w:t>项目重点难点分析、应对措施及相关的合理化建议</w:t>
            </w:r>
          </w:p>
        </w:tc>
        <w:tc>
          <w:tcPr>
            <w:tcW w:w="808" w:type="dxa"/>
            <w:gridSpan w:val="2"/>
            <w:tcBorders>
              <w:top w:val="single" w:color="auto" w:sz="4" w:space="0"/>
              <w:left w:val="nil"/>
              <w:bottom w:val="single" w:color="auto" w:sz="4" w:space="0"/>
              <w:right w:val="single" w:color="auto" w:sz="4" w:space="0"/>
            </w:tcBorders>
            <w:noWrap w:val="0"/>
            <w:vAlign w:val="center"/>
          </w:tcPr>
          <w:p>
            <w:pPr>
              <w:snapToGrid w:val="0"/>
              <w:jc w:val="center"/>
              <w:rPr>
                <w:rFonts w:hint="eastAsia" w:ascii="仿宋_GB2312" w:eastAsia="仿宋_GB2312" w:cs="仿宋_GB2312"/>
                <w:spacing w:val="10"/>
                <w:sz w:val="24"/>
                <w:lang w:val="en-US" w:eastAsia="zh-CN"/>
              </w:rPr>
            </w:pPr>
            <w:r>
              <w:rPr>
                <w:rFonts w:hint="eastAsia" w:ascii="仿宋_GB2312" w:eastAsia="仿宋_GB2312" w:cs="仿宋_GB2312"/>
                <w:spacing w:val="10"/>
                <w:sz w:val="24"/>
                <w:lang w:bidi="ar"/>
              </w:rPr>
              <w:t>1</w:t>
            </w:r>
            <w:r>
              <w:rPr>
                <w:rFonts w:hint="eastAsia" w:ascii="仿宋_GB2312" w:cs="仿宋_GB2312"/>
                <w:spacing w:val="10"/>
                <w:sz w:val="24"/>
                <w:lang w:val="en-US" w:eastAsia="zh-CN" w:bidi="ar"/>
              </w:rPr>
              <w:t>0</w:t>
            </w:r>
          </w:p>
        </w:tc>
        <w:tc>
          <w:tcPr>
            <w:tcW w:w="967" w:type="dxa"/>
            <w:tcBorders>
              <w:top w:val="single" w:color="auto" w:sz="4" w:space="0"/>
              <w:left w:val="nil"/>
              <w:bottom w:val="single" w:color="auto" w:sz="4" w:space="0"/>
              <w:right w:val="single" w:color="auto" w:sz="4" w:space="0"/>
            </w:tcBorders>
            <w:noWrap w:val="0"/>
            <w:vAlign w:val="center"/>
          </w:tcPr>
          <w:p>
            <w:pPr>
              <w:snapToGrid w:val="0"/>
              <w:jc w:val="center"/>
              <w:rPr>
                <w:rFonts w:hint="eastAsia" w:ascii="仿宋_GB2312" w:eastAsia="仿宋_GB2312" w:cs="仿宋_GB2312"/>
                <w:spacing w:val="10"/>
                <w:sz w:val="24"/>
              </w:rPr>
            </w:pPr>
            <w:r>
              <w:rPr>
                <w:rFonts w:hint="eastAsia" w:ascii="仿宋_GB2312" w:eastAsia="仿宋_GB2312" w:cs="仿宋_GB2312"/>
                <w:spacing w:val="10"/>
                <w:sz w:val="24"/>
                <w:lang w:bidi="ar"/>
              </w:rPr>
              <w:t>专家打分</w:t>
            </w:r>
          </w:p>
        </w:tc>
        <w:tc>
          <w:tcPr>
            <w:tcW w:w="4668" w:type="dxa"/>
            <w:tcBorders>
              <w:top w:val="single" w:color="auto" w:sz="4" w:space="0"/>
              <w:left w:val="nil"/>
              <w:bottom w:val="single" w:color="auto" w:sz="4" w:space="0"/>
              <w:right w:val="single" w:color="auto" w:sz="4" w:space="0"/>
            </w:tcBorders>
            <w:noWrap w:val="0"/>
            <w:vAlign w:val="center"/>
          </w:tcPr>
          <w:p>
            <w:pPr>
              <w:snapToGrid w:val="0"/>
              <w:jc w:val="left"/>
              <w:rPr>
                <w:rFonts w:hint="eastAsia" w:ascii="仿宋_GB2312" w:hAnsi="Times New Roman" w:eastAsia="仿宋_GB2312" w:cs="仿宋_GB2312"/>
                <w:spacing w:val="10"/>
                <w:sz w:val="24"/>
                <w:lang w:val="en-US" w:eastAsia="zh-CN" w:bidi="ar"/>
              </w:rPr>
            </w:pPr>
            <w:r>
              <w:rPr>
                <w:rFonts w:hint="eastAsia" w:ascii="仿宋_GB2312" w:eastAsia="仿宋_GB2312" w:cs="仿宋_GB2312"/>
                <w:b/>
                <w:spacing w:val="10"/>
                <w:sz w:val="24"/>
                <w:lang w:bidi="ar"/>
              </w:rPr>
              <w:t>评审内容</w:t>
            </w:r>
            <w:r>
              <w:rPr>
                <w:rFonts w:hint="eastAsia" w:ascii="仿宋_GB2312" w:cs="仿宋_GB2312"/>
                <w:b/>
                <w:spacing w:val="10"/>
                <w:sz w:val="24"/>
                <w:lang w:eastAsia="zh-CN" w:bidi="ar"/>
              </w:rPr>
              <w:t>：</w:t>
            </w:r>
            <w:r>
              <w:rPr>
                <w:rFonts w:hint="eastAsia" w:ascii="仿宋_GB2312" w:hAnsi="Times New Roman" w:eastAsia="仿宋_GB2312" w:cs="仿宋_GB2312"/>
                <w:spacing w:val="10"/>
                <w:sz w:val="24"/>
                <w:lang w:bidi="ar"/>
              </w:rPr>
              <w:t>项目重难点分析合理准确，解决方案科学可行，综合考量对投标文件的响应情况</w:t>
            </w:r>
            <w:r>
              <w:rPr>
                <w:rFonts w:hint="eastAsia" w:ascii="仿宋_GB2312" w:cs="仿宋_GB2312"/>
                <w:spacing w:val="10"/>
                <w:sz w:val="24"/>
                <w:lang w:eastAsia="zh-CN" w:bidi="ar"/>
              </w:rPr>
              <w:t>。</w:t>
            </w:r>
          </w:p>
          <w:p>
            <w:pPr>
              <w:rPr>
                <w:rFonts w:hint="eastAsia" w:ascii="仿宋_GB2312" w:eastAsia="仿宋_GB2312"/>
                <w:b/>
                <w:spacing w:val="10"/>
                <w:sz w:val="24"/>
              </w:rPr>
            </w:pPr>
            <w:r>
              <w:rPr>
                <w:rFonts w:hint="eastAsia" w:ascii="仿宋_GB2312" w:eastAsia="仿宋_GB2312"/>
                <w:b/>
                <w:spacing w:val="10"/>
                <w:sz w:val="24"/>
              </w:rPr>
              <w:t>评分标准：</w:t>
            </w:r>
          </w:p>
          <w:p>
            <w:pPr>
              <w:numPr>
                <w:ilvl w:val="0"/>
                <w:numId w:val="0"/>
              </w:numPr>
              <w:snapToGrid w:val="0"/>
              <w:jc w:val="left"/>
              <w:rPr>
                <w:rFonts w:hint="eastAsia" w:ascii="仿宋_GB2312" w:hAnsi="Times New Roman" w:eastAsia="仿宋_GB2312" w:cs="仿宋_GB2312"/>
                <w:spacing w:val="10"/>
                <w:sz w:val="24"/>
                <w:lang w:bidi="ar"/>
              </w:rPr>
            </w:pPr>
            <w:r>
              <w:rPr>
                <w:rFonts w:hint="eastAsia" w:ascii="仿宋_GB2312" w:cs="仿宋_GB2312"/>
                <w:b/>
                <w:bCs/>
                <w:spacing w:val="10"/>
                <w:sz w:val="24"/>
                <w:lang w:val="en-US" w:eastAsia="zh-CN" w:bidi="ar"/>
              </w:rPr>
              <w:t>优：</w:t>
            </w:r>
            <w:r>
              <w:rPr>
                <w:rFonts w:hint="eastAsia" w:ascii="仿宋_GB2312" w:hAnsi="Times New Roman" w:eastAsia="仿宋_GB2312" w:cs="仿宋_GB2312"/>
                <w:spacing w:val="10"/>
                <w:sz w:val="24"/>
                <w:lang w:bidi="ar"/>
              </w:rPr>
              <w:t>项目重难点分析准确，解决方案可行性高，对投标文件响应度高，评价为优；</w:t>
            </w:r>
          </w:p>
          <w:p>
            <w:pPr>
              <w:numPr>
                <w:ilvl w:val="0"/>
                <w:numId w:val="0"/>
              </w:numPr>
              <w:snapToGrid w:val="0"/>
              <w:ind w:leftChars="0"/>
              <w:jc w:val="left"/>
              <w:rPr>
                <w:rFonts w:hint="eastAsia" w:ascii="仿宋_GB2312" w:hAnsi="Times New Roman" w:eastAsia="仿宋_GB2312" w:cs="仿宋_GB2312"/>
                <w:spacing w:val="10"/>
                <w:sz w:val="24"/>
                <w:lang w:bidi="ar"/>
              </w:rPr>
            </w:pPr>
            <w:r>
              <w:rPr>
                <w:rFonts w:hint="eastAsia" w:ascii="仿宋_GB2312" w:cs="仿宋_GB2312"/>
                <w:b/>
                <w:bCs/>
                <w:spacing w:val="10"/>
                <w:sz w:val="24"/>
                <w:lang w:val="en-US" w:eastAsia="zh-CN" w:bidi="ar"/>
              </w:rPr>
              <w:t>良：</w:t>
            </w:r>
            <w:r>
              <w:rPr>
                <w:rFonts w:hint="eastAsia" w:ascii="仿宋_GB2312" w:hAnsi="Times New Roman" w:eastAsia="仿宋_GB2312" w:cs="仿宋_GB2312"/>
                <w:spacing w:val="10"/>
                <w:sz w:val="24"/>
                <w:lang w:bidi="ar"/>
              </w:rPr>
              <w:t>项目重难点分析较为准确，解决方案可行，对投标文件响应度较高，评价为良</w:t>
            </w:r>
          </w:p>
          <w:p>
            <w:pPr>
              <w:numPr>
                <w:ilvl w:val="0"/>
                <w:numId w:val="0"/>
              </w:numPr>
              <w:snapToGrid w:val="0"/>
              <w:ind w:leftChars="0"/>
              <w:jc w:val="left"/>
              <w:rPr>
                <w:rFonts w:hint="eastAsia" w:ascii="仿宋_GB2312" w:hAnsi="Times New Roman" w:eastAsia="仿宋_GB2312" w:cs="仿宋_GB2312"/>
                <w:spacing w:val="10"/>
                <w:sz w:val="24"/>
                <w:lang w:bidi="ar"/>
              </w:rPr>
            </w:pPr>
            <w:r>
              <w:rPr>
                <w:rFonts w:hint="eastAsia" w:ascii="仿宋_GB2312" w:cs="仿宋_GB2312"/>
                <w:b/>
                <w:bCs/>
                <w:spacing w:val="10"/>
                <w:sz w:val="24"/>
                <w:lang w:val="en-US" w:eastAsia="zh-CN" w:bidi="ar"/>
              </w:rPr>
              <w:t>中：</w:t>
            </w:r>
            <w:r>
              <w:rPr>
                <w:rFonts w:hint="eastAsia" w:ascii="仿宋_GB2312" w:hAnsi="Times New Roman" w:eastAsia="仿宋_GB2312" w:cs="仿宋_GB2312"/>
                <w:spacing w:val="10"/>
                <w:sz w:val="24"/>
                <w:lang w:bidi="ar"/>
              </w:rPr>
              <w:t>项目重难点分析一般，解决方案勉强可行，对投标文件响应度一般，评价为中；</w:t>
            </w:r>
          </w:p>
          <w:p>
            <w:pPr>
              <w:numPr>
                <w:ilvl w:val="0"/>
                <w:numId w:val="0"/>
              </w:numPr>
              <w:snapToGrid w:val="0"/>
              <w:ind w:leftChars="0"/>
              <w:jc w:val="left"/>
              <w:rPr>
                <w:rFonts w:hint="eastAsia" w:ascii="仿宋_GB2312" w:hAnsi="Times New Roman" w:eastAsia="仿宋_GB2312" w:cs="仿宋_GB2312"/>
                <w:spacing w:val="10"/>
                <w:sz w:val="24"/>
                <w:lang w:bidi="ar"/>
              </w:rPr>
            </w:pPr>
            <w:r>
              <w:rPr>
                <w:rFonts w:hint="eastAsia" w:ascii="仿宋_GB2312" w:cs="仿宋_GB2312"/>
                <w:b/>
                <w:bCs/>
                <w:spacing w:val="10"/>
                <w:sz w:val="24"/>
                <w:lang w:val="en-US" w:eastAsia="zh-CN" w:bidi="ar"/>
              </w:rPr>
              <w:t>差：</w:t>
            </w:r>
            <w:r>
              <w:rPr>
                <w:rFonts w:hint="eastAsia" w:ascii="仿宋_GB2312" w:hAnsi="Times New Roman" w:eastAsia="仿宋_GB2312" w:cs="仿宋_GB2312"/>
                <w:spacing w:val="10"/>
                <w:sz w:val="24"/>
                <w:lang w:bidi="ar"/>
              </w:rPr>
              <w:t>项目重难点分析较差，解决方案不可行，对投标文件响应度差，以上情形符合一项皆评价为差，得0分。</w:t>
            </w:r>
          </w:p>
          <w:p>
            <w:pPr>
              <w:snapToGrid w:val="0"/>
              <w:jc w:val="left"/>
              <w:rPr>
                <w:rFonts w:hint="eastAsia" w:ascii="仿宋_GB2312" w:eastAsia="仿宋_GB2312" w:cs="仿宋_GB2312"/>
                <w:spacing w:val="10"/>
                <w:sz w:val="24"/>
                <w:lang w:bidi="ar"/>
              </w:rPr>
            </w:pPr>
            <w:r>
              <w:rPr>
                <w:rFonts w:hint="eastAsia" w:ascii="仿宋_GB2312" w:hAnsi="仿宋_GB2312" w:cs="仿宋_GB2312"/>
                <w:b/>
                <w:bCs/>
                <w:spacing w:val="10"/>
                <w:sz w:val="24"/>
                <w:szCs w:val="24"/>
                <w:highlight w:val="none"/>
                <w:lang w:val="en-US" w:eastAsia="zh-CN"/>
              </w:rPr>
              <w:t>评分要求：</w:t>
            </w:r>
            <w:r>
              <w:rPr>
                <w:rFonts w:hint="eastAsia" w:ascii="仿宋_GB2312" w:hAnsi="仿宋_GB2312" w:eastAsia="仿宋_GB2312" w:cs="仿宋_GB2312"/>
                <w:spacing w:val="10"/>
                <w:sz w:val="24"/>
                <w:szCs w:val="24"/>
                <w:highlight w:val="none"/>
              </w:rPr>
              <w:t>评价为优得</w:t>
            </w:r>
            <w:r>
              <w:rPr>
                <w:rFonts w:hint="eastAsia" w:ascii="仿宋_GB2312" w:hAnsi="仿宋_GB2312" w:cs="仿宋_GB2312"/>
                <w:spacing w:val="10"/>
                <w:sz w:val="24"/>
                <w:szCs w:val="24"/>
                <w:highlight w:val="none"/>
                <w:lang w:val="en-US" w:eastAsia="zh-CN"/>
              </w:rPr>
              <w:t>10</w:t>
            </w:r>
            <w:r>
              <w:rPr>
                <w:rFonts w:hint="eastAsia" w:ascii="仿宋_GB2312" w:hAnsi="仿宋_GB2312" w:eastAsia="仿宋_GB2312" w:cs="仿宋_GB2312"/>
                <w:spacing w:val="10"/>
                <w:sz w:val="24"/>
                <w:szCs w:val="24"/>
                <w:highlight w:val="none"/>
              </w:rPr>
              <w:t>分；评价为良得</w:t>
            </w:r>
            <w:r>
              <w:rPr>
                <w:rFonts w:hint="eastAsia" w:ascii="仿宋_GB2312" w:hAnsi="仿宋_GB2312" w:cs="仿宋_GB2312"/>
                <w:spacing w:val="10"/>
                <w:sz w:val="24"/>
                <w:szCs w:val="24"/>
                <w:highlight w:val="none"/>
                <w:lang w:val="en-US" w:eastAsia="zh-CN"/>
              </w:rPr>
              <w:t>7</w:t>
            </w:r>
            <w:r>
              <w:rPr>
                <w:rFonts w:hint="eastAsia" w:ascii="仿宋_GB2312" w:hAnsi="仿宋_GB2312" w:eastAsia="仿宋_GB2312" w:cs="仿宋_GB2312"/>
                <w:spacing w:val="10"/>
                <w:sz w:val="24"/>
                <w:szCs w:val="24"/>
                <w:highlight w:val="none"/>
              </w:rPr>
              <w:t>分；评价为中得</w:t>
            </w:r>
            <w:r>
              <w:rPr>
                <w:rFonts w:hint="eastAsia" w:ascii="仿宋_GB2312" w:hAnsi="仿宋_GB2312" w:cs="仿宋_GB2312"/>
                <w:spacing w:val="10"/>
                <w:sz w:val="24"/>
                <w:szCs w:val="24"/>
                <w:highlight w:val="none"/>
                <w:lang w:val="en-US" w:eastAsia="zh-CN"/>
              </w:rPr>
              <w:t>4</w:t>
            </w:r>
            <w:r>
              <w:rPr>
                <w:rFonts w:hint="eastAsia" w:ascii="仿宋_GB2312" w:hAnsi="仿宋_GB2312" w:eastAsia="仿宋_GB2312" w:cs="仿宋_GB2312"/>
                <w:spacing w:val="10"/>
                <w:sz w:val="24"/>
                <w:szCs w:val="24"/>
                <w:highlight w:val="none"/>
              </w:rPr>
              <w:t>分；评价为差不得分；未提供或提供不清晰导致评委无法判断的不得分。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6" w:hRule="atLeast"/>
        </w:trPr>
        <w:tc>
          <w:tcPr>
            <w:tcW w:w="534" w:type="dxa"/>
            <w:vMerge w:val="continue"/>
            <w:tcBorders>
              <w:top w:val="nil"/>
              <w:left w:val="single" w:color="auto" w:sz="4" w:space="0"/>
              <w:bottom w:val="single" w:color="auto" w:sz="4" w:space="0"/>
              <w:right w:val="single" w:color="auto" w:sz="4" w:space="0"/>
            </w:tcBorders>
            <w:noWrap w:val="0"/>
            <w:vAlign w:val="center"/>
          </w:tcPr>
          <w:p>
            <w:pPr>
              <w:rPr>
                <w:rFonts w:hint="eastAsia" w:ascii="仿宋_GB2312" w:eastAsia="仿宋_GB2312" w:cs="Calibri"/>
                <w:spacing w:val="10"/>
                <w:sz w:val="24"/>
              </w:rPr>
            </w:pPr>
          </w:p>
        </w:tc>
        <w:tc>
          <w:tcPr>
            <w:tcW w:w="850" w:type="dxa"/>
            <w:gridSpan w:val="2"/>
            <w:tcBorders>
              <w:top w:val="single" w:color="auto" w:sz="4" w:space="0"/>
              <w:left w:val="nil"/>
              <w:bottom w:val="single" w:color="auto" w:sz="4" w:space="0"/>
              <w:right w:val="single" w:color="auto" w:sz="4" w:space="0"/>
            </w:tcBorders>
            <w:noWrap w:val="0"/>
            <w:vAlign w:val="center"/>
          </w:tcPr>
          <w:p>
            <w:pPr>
              <w:snapToGrid w:val="0"/>
              <w:jc w:val="center"/>
              <w:rPr>
                <w:rFonts w:hint="eastAsia" w:ascii="仿宋_GB2312" w:eastAsia="仿宋_GB2312" w:cs="仿宋_GB2312"/>
                <w:spacing w:val="10"/>
                <w:sz w:val="24"/>
              </w:rPr>
            </w:pPr>
            <w:r>
              <w:rPr>
                <w:rFonts w:hint="eastAsia" w:ascii="仿宋_GB2312" w:eastAsia="仿宋_GB2312" w:cs="仿宋_GB2312"/>
                <w:spacing w:val="10"/>
                <w:sz w:val="24"/>
                <w:lang w:bidi="ar"/>
              </w:rPr>
              <w:t>3</w:t>
            </w:r>
          </w:p>
        </w:tc>
        <w:tc>
          <w:tcPr>
            <w:tcW w:w="1207" w:type="dxa"/>
            <w:tcBorders>
              <w:top w:val="single" w:color="auto" w:sz="4" w:space="0"/>
              <w:left w:val="nil"/>
              <w:bottom w:val="single" w:color="auto" w:sz="4" w:space="0"/>
              <w:right w:val="single" w:color="auto" w:sz="4" w:space="0"/>
            </w:tcBorders>
            <w:noWrap w:val="0"/>
            <w:vAlign w:val="center"/>
          </w:tcPr>
          <w:p>
            <w:pPr>
              <w:snapToGrid w:val="0"/>
              <w:jc w:val="center"/>
              <w:rPr>
                <w:rFonts w:hint="eastAsia" w:ascii="仿宋_GB2312" w:eastAsia="仿宋_GB2312" w:cs="仿宋_GB2312"/>
                <w:spacing w:val="10"/>
                <w:sz w:val="24"/>
              </w:rPr>
            </w:pPr>
            <w:r>
              <w:rPr>
                <w:rFonts w:hint="eastAsia" w:ascii="仿宋_GB2312" w:eastAsia="仿宋_GB2312" w:cs="仿宋_GB2312"/>
                <w:spacing w:val="10"/>
                <w:sz w:val="24"/>
                <w:lang w:bidi="ar"/>
              </w:rPr>
              <w:t>质量保障</w:t>
            </w:r>
            <w:r>
              <w:rPr>
                <w:rFonts w:hint="eastAsia" w:ascii="仿宋_GB2312" w:hAnsi="宋体" w:eastAsia="仿宋_GB2312" w:cs="仿宋"/>
                <w:spacing w:val="10"/>
                <w:sz w:val="24"/>
              </w:rPr>
              <w:t>方案</w:t>
            </w:r>
          </w:p>
        </w:tc>
        <w:tc>
          <w:tcPr>
            <w:tcW w:w="808" w:type="dxa"/>
            <w:gridSpan w:val="2"/>
            <w:tcBorders>
              <w:top w:val="single" w:color="auto" w:sz="4" w:space="0"/>
              <w:left w:val="nil"/>
              <w:bottom w:val="single" w:color="auto" w:sz="4" w:space="0"/>
              <w:right w:val="single" w:color="auto" w:sz="4" w:space="0"/>
            </w:tcBorders>
            <w:noWrap w:val="0"/>
            <w:vAlign w:val="center"/>
          </w:tcPr>
          <w:p>
            <w:pPr>
              <w:snapToGrid w:val="0"/>
              <w:jc w:val="center"/>
              <w:rPr>
                <w:rFonts w:hint="eastAsia" w:ascii="仿宋_GB2312" w:eastAsia="仿宋_GB2312" w:cs="仿宋_GB2312"/>
                <w:spacing w:val="10"/>
                <w:sz w:val="24"/>
                <w:lang w:val="en-US" w:eastAsia="zh-CN"/>
              </w:rPr>
            </w:pPr>
            <w:r>
              <w:rPr>
                <w:rFonts w:hint="eastAsia" w:ascii="仿宋_GB2312" w:eastAsia="仿宋_GB2312" w:cs="仿宋_GB2312"/>
                <w:spacing w:val="10"/>
                <w:sz w:val="24"/>
                <w:lang w:bidi="ar"/>
              </w:rPr>
              <w:t>1</w:t>
            </w:r>
            <w:r>
              <w:rPr>
                <w:rFonts w:hint="eastAsia" w:ascii="仿宋_GB2312" w:cs="仿宋_GB2312"/>
                <w:spacing w:val="10"/>
                <w:sz w:val="24"/>
                <w:lang w:val="en-US" w:eastAsia="zh-CN" w:bidi="ar"/>
              </w:rPr>
              <w:t>0</w:t>
            </w:r>
          </w:p>
        </w:tc>
        <w:tc>
          <w:tcPr>
            <w:tcW w:w="967" w:type="dxa"/>
            <w:tcBorders>
              <w:top w:val="single" w:color="auto" w:sz="4" w:space="0"/>
              <w:left w:val="nil"/>
              <w:bottom w:val="single" w:color="auto" w:sz="4" w:space="0"/>
              <w:right w:val="single" w:color="auto" w:sz="4" w:space="0"/>
            </w:tcBorders>
            <w:noWrap w:val="0"/>
            <w:vAlign w:val="center"/>
          </w:tcPr>
          <w:p>
            <w:pPr>
              <w:snapToGrid w:val="0"/>
              <w:jc w:val="center"/>
              <w:rPr>
                <w:rFonts w:hint="eastAsia" w:ascii="仿宋_GB2312" w:eastAsia="仿宋_GB2312" w:cs="仿宋_GB2312"/>
                <w:spacing w:val="10"/>
                <w:sz w:val="24"/>
              </w:rPr>
            </w:pPr>
            <w:r>
              <w:rPr>
                <w:rFonts w:hint="eastAsia" w:ascii="仿宋_GB2312" w:eastAsia="仿宋_GB2312" w:cs="仿宋_GB2312"/>
                <w:spacing w:val="10"/>
                <w:sz w:val="24"/>
                <w:lang w:bidi="ar"/>
              </w:rPr>
              <w:t>专家打分</w:t>
            </w:r>
          </w:p>
        </w:tc>
        <w:tc>
          <w:tcPr>
            <w:tcW w:w="4668" w:type="dxa"/>
            <w:tcBorders>
              <w:top w:val="single" w:color="auto" w:sz="4" w:space="0"/>
              <w:left w:val="nil"/>
              <w:bottom w:val="single" w:color="auto" w:sz="4" w:space="0"/>
              <w:right w:val="single" w:color="auto" w:sz="4" w:space="0"/>
            </w:tcBorders>
            <w:noWrap w:val="0"/>
            <w:vAlign w:val="center"/>
          </w:tcPr>
          <w:p>
            <w:pPr>
              <w:snapToGrid w:val="0"/>
              <w:spacing w:line="240" w:lineRule="auto"/>
              <w:jc w:val="left"/>
              <w:rPr>
                <w:rFonts w:hint="eastAsia" w:ascii="仿宋_GB2312" w:hAnsi="仿宋_GB2312" w:eastAsia="仿宋_GB2312" w:cs="仿宋_GB2312"/>
                <w:spacing w:val="10"/>
                <w:sz w:val="24"/>
                <w:szCs w:val="24"/>
                <w:highlight w:val="none"/>
              </w:rPr>
            </w:pPr>
            <w:r>
              <w:rPr>
                <w:rFonts w:hint="eastAsia" w:ascii="仿宋_GB2312" w:hAnsi="仿宋_GB2312" w:cs="仿宋_GB2312"/>
                <w:b/>
                <w:bCs/>
                <w:spacing w:val="10"/>
                <w:sz w:val="24"/>
                <w:szCs w:val="24"/>
                <w:highlight w:val="none"/>
                <w:lang w:val="en-US" w:eastAsia="zh-CN"/>
              </w:rPr>
              <w:t>评审内容：</w:t>
            </w:r>
            <w:r>
              <w:rPr>
                <w:rFonts w:hint="eastAsia" w:ascii="仿宋_GB2312" w:hAnsi="仿宋_GB2312" w:eastAsia="仿宋_GB2312" w:cs="仿宋_GB2312"/>
                <w:spacing w:val="10"/>
                <w:sz w:val="24"/>
                <w:szCs w:val="24"/>
                <w:highlight w:val="none"/>
              </w:rPr>
              <w:t>对实施本项目质量保障内容的承诺，制定质量保障措施，内容须完整、详实、可操作性强。</w:t>
            </w:r>
          </w:p>
          <w:p>
            <w:pPr>
              <w:snapToGrid w:val="0"/>
              <w:spacing w:line="240" w:lineRule="auto"/>
              <w:jc w:val="left"/>
              <w:rPr>
                <w:rFonts w:hint="eastAsia" w:ascii="仿宋_GB2312" w:hAnsi="仿宋_GB2312" w:eastAsia="仿宋_GB2312" w:cs="仿宋_GB2312"/>
                <w:b/>
                <w:bCs/>
                <w:spacing w:val="10"/>
                <w:sz w:val="24"/>
                <w:szCs w:val="24"/>
                <w:highlight w:val="none"/>
              </w:rPr>
            </w:pPr>
            <w:r>
              <w:rPr>
                <w:rFonts w:hint="eastAsia" w:ascii="仿宋_GB2312" w:hAnsi="仿宋_GB2312" w:eastAsia="仿宋_GB2312" w:cs="仿宋_GB2312"/>
                <w:b/>
                <w:bCs/>
                <w:spacing w:val="10"/>
                <w:sz w:val="24"/>
                <w:szCs w:val="24"/>
                <w:highlight w:val="none"/>
              </w:rPr>
              <w:t>评分标准：</w:t>
            </w:r>
          </w:p>
          <w:p>
            <w:pPr>
              <w:snapToGrid w:val="0"/>
              <w:spacing w:line="240" w:lineRule="auto"/>
              <w:jc w:val="left"/>
              <w:rPr>
                <w:rFonts w:hint="eastAsia" w:ascii="仿宋_GB2312" w:hAnsi="仿宋_GB2312" w:eastAsia="仿宋_GB2312" w:cs="仿宋_GB2312"/>
                <w:spacing w:val="10"/>
                <w:sz w:val="24"/>
                <w:szCs w:val="24"/>
                <w:highlight w:val="none"/>
              </w:rPr>
            </w:pPr>
            <w:r>
              <w:rPr>
                <w:rFonts w:hint="eastAsia" w:ascii="仿宋_GB2312" w:hAnsi="仿宋_GB2312" w:eastAsia="仿宋_GB2312" w:cs="仿宋_GB2312"/>
                <w:b/>
                <w:bCs/>
                <w:spacing w:val="10"/>
                <w:sz w:val="24"/>
                <w:szCs w:val="24"/>
                <w:highlight w:val="none"/>
              </w:rPr>
              <w:t>优：</w:t>
            </w:r>
            <w:r>
              <w:rPr>
                <w:rFonts w:hint="eastAsia" w:ascii="仿宋_GB2312" w:hAnsi="仿宋_GB2312" w:eastAsia="仿宋_GB2312" w:cs="仿宋_GB2312"/>
                <w:spacing w:val="10"/>
                <w:sz w:val="24"/>
                <w:szCs w:val="24"/>
                <w:highlight w:val="none"/>
              </w:rPr>
              <w:t>保障措施及方案合理且全面与本项目实际情况贴切的。</w:t>
            </w:r>
          </w:p>
          <w:p>
            <w:pPr>
              <w:snapToGrid w:val="0"/>
              <w:spacing w:line="240" w:lineRule="auto"/>
              <w:jc w:val="left"/>
              <w:rPr>
                <w:rFonts w:hint="eastAsia" w:ascii="仿宋_GB2312" w:hAnsi="仿宋_GB2312" w:eastAsia="仿宋_GB2312" w:cs="仿宋_GB2312"/>
                <w:spacing w:val="10"/>
                <w:sz w:val="24"/>
                <w:szCs w:val="24"/>
                <w:highlight w:val="none"/>
              </w:rPr>
            </w:pPr>
            <w:r>
              <w:rPr>
                <w:rFonts w:hint="eastAsia" w:ascii="仿宋_GB2312" w:hAnsi="仿宋_GB2312" w:eastAsia="仿宋_GB2312" w:cs="仿宋_GB2312"/>
                <w:b/>
                <w:bCs/>
                <w:spacing w:val="10"/>
                <w:sz w:val="24"/>
                <w:szCs w:val="24"/>
                <w:highlight w:val="none"/>
              </w:rPr>
              <w:t>良：</w:t>
            </w:r>
            <w:r>
              <w:rPr>
                <w:rFonts w:hint="eastAsia" w:ascii="仿宋_GB2312" w:hAnsi="仿宋_GB2312" w:eastAsia="仿宋_GB2312" w:cs="仿宋_GB2312"/>
                <w:spacing w:val="10"/>
                <w:sz w:val="24"/>
                <w:szCs w:val="24"/>
                <w:highlight w:val="none"/>
              </w:rPr>
              <w:t>保障措施及方案科学合理但无针对性的。</w:t>
            </w:r>
          </w:p>
          <w:p>
            <w:pPr>
              <w:snapToGrid w:val="0"/>
              <w:spacing w:line="240" w:lineRule="auto"/>
              <w:jc w:val="left"/>
              <w:rPr>
                <w:rFonts w:hint="eastAsia" w:ascii="仿宋_GB2312" w:hAnsi="仿宋_GB2312" w:eastAsia="仿宋_GB2312" w:cs="仿宋_GB2312"/>
                <w:spacing w:val="10"/>
                <w:sz w:val="24"/>
                <w:szCs w:val="24"/>
                <w:highlight w:val="none"/>
              </w:rPr>
            </w:pPr>
            <w:r>
              <w:rPr>
                <w:rFonts w:hint="eastAsia" w:ascii="仿宋_GB2312" w:hAnsi="仿宋_GB2312" w:eastAsia="仿宋_GB2312" w:cs="仿宋_GB2312"/>
                <w:b/>
                <w:bCs/>
                <w:spacing w:val="10"/>
                <w:sz w:val="24"/>
                <w:szCs w:val="24"/>
                <w:highlight w:val="none"/>
              </w:rPr>
              <w:t>中：</w:t>
            </w:r>
            <w:r>
              <w:rPr>
                <w:rFonts w:hint="eastAsia" w:ascii="仿宋_GB2312" w:hAnsi="仿宋_GB2312" w:eastAsia="仿宋_GB2312" w:cs="仿宋_GB2312"/>
                <w:spacing w:val="10"/>
                <w:sz w:val="24"/>
                <w:szCs w:val="24"/>
                <w:highlight w:val="none"/>
              </w:rPr>
              <w:t>保障措施及方案质量差且无针对性的。</w:t>
            </w:r>
          </w:p>
          <w:p>
            <w:pPr>
              <w:snapToGrid w:val="0"/>
              <w:spacing w:line="240" w:lineRule="auto"/>
              <w:jc w:val="left"/>
              <w:rPr>
                <w:rFonts w:hint="eastAsia" w:ascii="仿宋_GB2312" w:hAnsi="仿宋_GB2312" w:eastAsia="仿宋_GB2312" w:cs="仿宋_GB2312"/>
                <w:spacing w:val="10"/>
                <w:sz w:val="24"/>
                <w:szCs w:val="24"/>
                <w:highlight w:val="none"/>
              </w:rPr>
            </w:pPr>
            <w:r>
              <w:rPr>
                <w:rFonts w:hint="eastAsia" w:ascii="仿宋_GB2312" w:hAnsi="仿宋_GB2312" w:eastAsia="仿宋_GB2312" w:cs="仿宋_GB2312"/>
                <w:b/>
                <w:bCs/>
                <w:spacing w:val="10"/>
                <w:sz w:val="24"/>
                <w:szCs w:val="24"/>
                <w:highlight w:val="none"/>
              </w:rPr>
              <w:t>差：</w:t>
            </w:r>
            <w:r>
              <w:rPr>
                <w:rFonts w:hint="eastAsia" w:ascii="仿宋_GB2312" w:hAnsi="仿宋_GB2312" w:eastAsia="仿宋_GB2312" w:cs="仿宋_GB2312"/>
                <w:spacing w:val="10"/>
                <w:sz w:val="24"/>
                <w:szCs w:val="24"/>
                <w:highlight w:val="none"/>
              </w:rPr>
              <w:t>未提供保障承诺的。</w:t>
            </w:r>
          </w:p>
          <w:p>
            <w:pPr>
              <w:snapToGrid w:val="0"/>
              <w:jc w:val="left"/>
              <w:rPr>
                <w:rFonts w:hint="eastAsia"/>
              </w:rPr>
            </w:pPr>
            <w:r>
              <w:rPr>
                <w:rFonts w:hint="eastAsia" w:ascii="仿宋_GB2312" w:hAnsi="仿宋_GB2312" w:eastAsia="仿宋_GB2312" w:cs="仿宋_GB2312"/>
                <w:b/>
                <w:bCs/>
                <w:spacing w:val="10"/>
                <w:sz w:val="24"/>
                <w:szCs w:val="24"/>
                <w:highlight w:val="none"/>
              </w:rPr>
              <w:t>评分</w:t>
            </w:r>
            <w:r>
              <w:rPr>
                <w:rFonts w:hint="eastAsia" w:ascii="仿宋_GB2312" w:hAnsi="仿宋_GB2312" w:cs="仿宋_GB2312"/>
                <w:b/>
                <w:bCs/>
                <w:spacing w:val="10"/>
                <w:sz w:val="24"/>
                <w:szCs w:val="24"/>
                <w:highlight w:val="none"/>
                <w:lang w:val="en-US" w:eastAsia="zh-CN"/>
              </w:rPr>
              <w:t>要求</w:t>
            </w:r>
            <w:r>
              <w:rPr>
                <w:rFonts w:hint="eastAsia" w:ascii="仿宋_GB2312" w:hAnsi="仿宋_GB2312" w:eastAsia="仿宋_GB2312" w:cs="仿宋_GB2312"/>
                <w:b/>
                <w:bCs/>
                <w:spacing w:val="10"/>
                <w:sz w:val="24"/>
                <w:szCs w:val="24"/>
                <w:highlight w:val="none"/>
              </w:rPr>
              <w:t>：</w:t>
            </w:r>
            <w:r>
              <w:rPr>
                <w:rFonts w:hint="eastAsia" w:ascii="仿宋_GB2312" w:hAnsi="仿宋_GB2312" w:eastAsia="仿宋_GB2312" w:cs="仿宋_GB2312"/>
                <w:b w:val="0"/>
                <w:bCs w:val="0"/>
                <w:spacing w:val="10"/>
                <w:kern w:val="2"/>
                <w:sz w:val="24"/>
                <w:szCs w:val="24"/>
                <w:highlight w:val="none"/>
                <w:lang w:val="en-US" w:eastAsia="zh-CN" w:bidi="ar-SA"/>
              </w:rPr>
              <w:t>评价为优得10分；评价为良得7分；评价为中得4分；评价为差不得分，未提供或提供不清晰导致评委无法判断的不得分。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534" w:type="dxa"/>
            <w:vMerge w:val="continue"/>
            <w:tcBorders>
              <w:top w:val="nil"/>
              <w:left w:val="single" w:color="auto" w:sz="4" w:space="0"/>
              <w:bottom w:val="single" w:color="auto" w:sz="4" w:space="0"/>
              <w:right w:val="single" w:color="auto" w:sz="4" w:space="0"/>
            </w:tcBorders>
            <w:noWrap w:val="0"/>
            <w:vAlign w:val="center"/>
          </w:tcPr>
          <w:p>
            <w:pPr>
              <w:rPr>
                <w:rFonts w:hint="eastAsia" w:ascii="仿宋_GB2312" w:eastAsia="仿宋_GB2312" w:cs="Calibri"/>
                <w:spacing w:val="10"/>
                <w:sz w:val="24"/>
              </w:rPr>
            </w:pPr>
          </w:p>
        </w:tc>
        <w:tc>
          <w:tcPr>
            <w:tcW w:w="850" w:type="dxa"/>
            <w:gridSpan w:val="2"/>
            <w:tcBorders>
              <w:top w:val="single" w:color="auto" w:sz="4" w:space="0"/>
              <w:left w:val="nil"/>
              <w:bottom w:val="single" w:color="auto" w:sz="4" w:space="0"/>
              <w:right w:val="single" w:color="auto" w:sz="4" w:space="0"/>
            </w:tcBorders>
            <w:noWrap w:val="0"/>
            <w:vAlign w:val="center"/>
          </w:tcPr>
          <w:p>
            <w:pPr>
              <w:snapToGrid w:val="0"/>
              <w:jc w:val="center"/>
              <w:rPr>
                <w:rFonts w:hint="eastAsia" w:ascii="仿宋_GB2312" w:eastAsia="仿宋_GB2312" w:cs="仿宋_GB2312"/>
                <w:spacing w:val="10"/>
                <w:sz w:val="24"/>
                <w:lang w:val="en-US" w:eastAsia="zh-CN" w:bidi="ar"/>
              </w:rPr>
            </w:pPr>
            <w:r>
              <w:rPr>
                <w:rFonts w:hint="eastAsia" w:ascii="仿宋_GB2312" w:cs="仿宋_GB2312"/>
                <w:spacing w:val="10"/>
                <w:sz w:val="24"/>
                <w:lang w:val="en-US" w:eastAsia="zh-CN" w:bidi="ar"/>
              </w:rPr>
              <w:t>4</w:t>
            </w:r>
          </w:p>
        </w:tc>
        <w:tc>
          <w:tcPr>
            <w:tcW w:w="1207" w:type="dxa"/>
            <w:tcBorders>
              <w:top w:val="single" w:color="auto" w:sz="4" w:space="0"/>
              <w:left w:val="nil"/>
              <w:bottom w:val="single" w:color="auto" w:sz="4" w:space="0"/>
              <w:right w:val="single" w:color="auto" w:sz="4" w:space="0"/>
            </w:tcBorders>
            <w:noWrap w:val="0"/>
            <w:vAlign w:val="center"/>
          </w:tcPr>
          <w:p>
            <w:pPr>
              <w:snapToGrid w:val="0"/>
              <w:spacing w:line="240" w:lineRule="auto"/>
              <w:jc w:val="left"/>
              <w:rPr>
                <w:rFonts w:hint="eastAsia" w:ascii="仿宋_GB2312" w:eastAsia="仿宋_GB2312" w:cs="仿宋_GB2312"/>
                <w:spacing w:val="10"/>
                <w:sz w:val="24"/>
                <w:lang w:bidi="ar"/>
              </w:rPr>
            </w:pPr>
            <w:r>
              <w:rPr>
                <w:rFonts w:hint="eastAsia" w:ascii="仿宋_GB2312" w:hAnsi="仿宋_GB2312" w:eastAsia="仿宋_GB2312" w:cs="仿宋_GB2312"/>
                <w:spacing w:val="10"/>
                <w:sz w:val="24"/>
                <w:szCs w:val="24"/>
                <w:highlight w:val="none"/>
              </w:rPr>
              <w:t>项目经费计划使用合理性</w:t>
            </w:r>
          </w:p>
        </w:tc>
        <w:tc>
          <w:tcPr>
            <w:tcW w:w="808" w:type="dxa"/>
            <w:gridSpan w:val="2"/>
            <w:tcBorders>
              <w:top w:val="single" w:color="auto" w:sz="4" w:space="0"/>
              <w:left w:val="nil"/>
              <w:bottom w:val="single" w:color="auto" w:sz="4" w:space="0"/>
              <w:right w:val="single" w:color="auto" w:sz="4" w:space="0"/>
            </w:tcBorders>
            <w:noWrap w:val="0"/>
            <w:vAlign w:val="center"/>
          </w:tcPr>
          <w:p>
            <w:pPr>
              <w:snapToGrid w:val="0"/>
              <w:spacing w:line="240" w:lineRule="auto"/>
              <w:jc w:val="center"/>
              <w:rPr>
                <w:rFonts w:hint="eastAsia" w:ascii="仿宋_GB2312" w:eastAsia="仿宋_GB2312" w:cs="仿宋_GB2312"/>
                <w:spacing w:val="10"/>
                <w:sz w:val="24"/>
                <w:lang w:bidi="ar"/>
              </w:rPr>
            </w:pPr>
            <w:r>
              <w:rPr>
                <w:rFonts w:hint="eastAsia" w:ascii="仿宋_GB2312" w:hAnsi="仿宋_GB2312" w:eastAsia="仿宋_GB2312" w:cs="仿宋_GB2312"/>
                <w:sz w:val="24"/>
                <w:szCs w:val="24"/>
                <w:highlight w:val="none"/>
                <w:lang w:bidi="ar"/>
              </w:rPr>
              <w:t>5</w:t>
            </w:r>
          </w:p>
        </w:tc>
        <w:tc>
          <w:tcPr>
            <w:tcW w:w="967" w:type="dxa"/>
            <w:tcBorders>
              <w:top w:val="single" w:color="auto" w:sz="4" w:space="0"/>
              <w:left w:val="nil"/>
              <w:bottom w:val="single" w:color="auto" w:sz="4" w:space="0"/>
              <w:right w:val="single" w:color="auto" w:sz="4" w:space="0"/>
            </w:tcBorders>
            <w:noWrap w:val="0"/>
            <w:vAlign w:val="center"/>
          </w:tcPr>
          <w:p>
            <w:pPr>
              <w:snapToGrid w:val="0"/>
              <w:spacing w:line="240" w:lineRule="auto"/>
              <w:jc w:val="left"/>
              <w:rPr>
                <w:rFonts w:hint="eastAsia" w:ascii="仿宋_GB2312" w:eastAsia="仿宋_GB2312" w:cs="仿宋_GB2312"/>
                <w:spacing w:val="10"/>
                <w:sz w:val="24"/>
                <w:lang w:bidi="ar"/>
              </w:rPr>
            </w:pPr>
            <w:r>
              <w:rPr>
                <w:rFonts w:hint="eastAsia" w:ascii="仿宋_GB2312" w:hAnsi="仿宋_GB2312" w:eastAsia="仿宋_GB2312" w:cs="仿宋_GB2312"/>
                <w:spacing w:val="10"/>
                <w:sz w:val="24"/>
                <w:szCs w:val="24"/>
                <w:highlight w:val="none"/>
              </w:rPr>
              <w:t>专家打分</w:t>
            </w:r>
          </w:p>
        </w:tc>
        <w:tc>
          <w:tcPr>
            <w:tcW w:w="4668" w:type="dxa"/>
            <w:tcBorders>
              <w:top w:val="single" w:color="auto" w:sz="4" w:space="0"/>
              <w:left w:val="nil"/>
              <w:bottom w:val="single" w:color="auto" w:sz="4" w:space="0"/>
              <w:right w:val="single" w:color="auto" w:sz="4" w:space="0"/>
            </w:tcBorders>
            <w:noWrap w:val="0"/>
            <w:vAlign w:val="top"/>
          </w:tcPr>
          <w:p>
            <w:pPr>
              <w:snapToGrid w:val="0"/>
              <w:spacing w:line="240" w:lineRule="auto"/>
              <w:jc w:val="left"/>
              <w:rPr>
                <w:rFonts w:hint="eastAsia" w:ascii="仿宋_GB2312" w:hAnsi="仿宋_GB2312" w:eastAsia="仿宋_GB2312" w:cs="仿宋_GB2312"/>
                <w:spacing w:val="10"/>
                <w:sz w:val="24"/>
                <w:szCs w:val="24"/>
                <w:highlight w:val="none"/>
              </w:rPr>
            </w:pPr>
            <w:r>
              <w:rPr>
                <w:rFonts w:hint="eastAsia" w:ascii="仿宋_GB2312" w:hAnsi="仿宋_GB2312" w:cs="仿宋_GB2312"/>
                <w:b/>
                <w:bCs/>
                <w:spacing w:val="10"/>
                <w:sz w:val="24"/>
                <w:szCs w:val="24"/>
                <w:highlight w:val="none"/>
                <w:lang w:val="en-US" w:eastAsia="zh-CN"/>
              </w:rPr>
              <w:t>评审内容：</w:t>
            </w:r>
            <w:r>
              <w:rPr>
                <w:rFonts w:hint="eastAsia" w:ascii="仿宋_GB2312" w:hAnsi="仿宋_GB2312" w:eastAsia="仿宋_GB2312" w:cs="仿宋_GB2312"/>
                <w:spacing w:val="10"/>
                <w:sz w:val="24"/>
                <w:szCs w:val="24"/>
                <w:highlight w:val="none"/>
              </w:rPr>
              <w:t>具有详细的资金使用计划，对项目中各项可能之处考虑全面细致。</w:t>
            </w:r>
          </w:p>
          <w:p>
            <w:pPr>
              <w:snapToGrid w:val="0"/>
              <w:spacing w:line="240" w:lineRule="auto"/>
              <w:jc w:val="left"/>
              <w:rPr>
                <w:rFonts w:hint="eastAsia" w:ascii="仿宋_GB2312" w:hAnsi="仿宋_GB2312" w:eastAsia="仿宋_GB2312" w:cs="仿宋_GB2312"/>
                <w:b/>
                <w:bCs/>
                <w:spacing w:val="10"/>
                <w:sz w:val="24"/>
                <w:szCs w:val="24"/>
                <w:highlight w:val="none"/>
              </w:rPr>
            </w:pPr>
            <w:r>
              <w:rPr>
                <w:rFonts w:hint="eastAsia" w:ascii="仿宋_GB2312" w:hAnsi="仿宋_GB2312" w:eastAsia="仿宋_GB2312" w:cs="仿宋_GB2312"/>
                <w:b/>
                <w:bCs/>
                <w:spacing w:val="10"/>
                <w:sz w:val="24"/>
                <w:szCs w:val="24"/>
                <w:highlight w:val="none"/>
              </w:rPr>
              <w:t>评分标准：</w:t>
            </w:r>
          </w:p>
          <w:p>
            <w:pPr>
              <w:snapToGrid w:val="0"/>
              <w:spacing w:line="240" w:lineRule="auto"/>
              <w:jc w:val="left"/>
              <w:rPr>
                <w:rFonts w:hint="eastAsia" w:ascii="仿宋_GB2312" w:hAnsi="仿宋_GB2312" w:eastAsia="仿宋_GB2312" w:cs="仿宋_GB2312"/>
                <w:spacing w:val="10"/>
                <w:sz w:val="24"/>
                <w:szCs w:val="24"/>
                <w:highlight w:val="none"/>
              </w:rPr>
            </w:pPr>
            <w:r>
              <w:rPr>
                <w:rFonts w:hint="eastAsia" w:ascii="仿宋_GB2312" w:hAnsi="仿宋_GB2312" w:eastAsia="仿宋_GB2312" w:cs="仿宋_GB2312"/>
                <w:b/>
                <w:bCs/>
                <w:spacing w:val="10"/>
                <w:sz w:val="24"/>
                <w:szCs w:val="24"/>
                <w:highlight w:val="none"/>
              </w:rPr>
              <w:t>优：</w:t>
            </w:r>
            <w:r>
              <w:rPr>
                <w:rFonts w:hint="eastAsia" w:ascii="仿宋_GB2312" w:hAnsi="仿宋_GB2312" w:eastAsia="仿宋_GB2312" w:cs="仿宋_GB2312"/>
                <w:spacing w:val="10"/>
                <w:sz w:val="24"/>
                <w:szCs w:val="24"/>
                <w:highlight w:val="none"/>
              </w:rPr>
              <w:t>详细的分项报价，内容全面具体，制定合理，可操作性强。</w:t>
            </w:r>
          </w:p>
          <w:p>
            <w:pPr>
              <w:snapToGrid w:val="0"/>
              <w:spacing w:line="240" w:lineRule="auto"/>
              <w:jc w:val="left"/>
              <w:rPr>
                <w:rFonts w:hint="eastAsia" w:ascii="仿宋_GB2312" w:hAnsi="仿宋_GB2312" w:eastAsia="仿宋_GB2312" w:cs="仿宋_GB2312"/>
                <w:spacing w:val="10"/>
                <w:sz w:val="24"/>
                <w:szCs w:val="24"/>
                <w:highlight w:val="none"/>
              </w:rPr>
            </w:pPr>
            <w:r>
              <w:rPr>
                <w:rFonts w:hint="eastAsia" w:ascii="仿宋_GB2312" w:hAnsi="仿宋_GB2312" w:eastAsia="仿宋_GB2312" w:cs="仿宋_GB2312"/>
                <w:b/>
                <w:bCs/>
                <w:i w:val="0"/>
                <w:iCs w:val="0"/>
                <w:spacing w:val="10"/>
                <w:sz w:val="24"/>
                <w:szCs w:val="24"/>
                <w:highlight w:val="none"/>
              </w:rPr>
              <w:t>良：</w:t>
            </w:r>
            <w:r>
              <w:rPr>
                <w:rFonts w:hint="eastAsia" w:ascii="仿宋_GB2312" w:hAnsi="仿宋_GB2312" w:eastAsia="仿宋_GB2312" w:cs="仿宋_GB2312"/>
                <w:spacing w:val="10"/>
                <w:sz w:val="24"/>
                <w:szCs w:val="24"/>
                <w:highlight w:val="none"/>
              </w:rPr>
              <w:t>详细的分项报价，内容全面具体，制定相对合理，可操作性一般。</w:t>
            </w:r>
          </w:p>
          <w:p>
            <w:pPr>
              <w:snapToGrid w:val="0"/>
              <w:spacing w:line="240" w:lineRule="auto"/>
              <w:jc w:val="left"/>
              <w:rPr>
                <w:rFonts w:hint="eastAsia" w:ascii="仿宋_GB2312" w:hAnsi="仿宋_GB2312" w:eastAsia="仿宋_GB2312" w:cs="仿宋_GB2312"/>
                <w:spacing w:val="10"/>
                <w:sz w:val="24"/>
                <w:szCs w:val="24"/>
                <w:highlight w:val="none"/>
              </w:rPr>
            </w:pPr>
            <w:r>
              <w:rPr>
                <w:rFonts w:hint="eastAsia" w:ascii="仿宋_GB2312" w:hAnsi="仿宋_GB2312" w:eastAsia="仿宋_GB2312" w:cs="仿宋_GB2312"/>
                <w:b/>
                <w:bCs/>
                <w:spacing w:val="10"/>
                <w:sz w:val="24"/>
                <w:szCs w:val="24"/>
                <w:highlight w:val="none"/>
              </w:rPr>
              <w:t>中：</w:t>
            </w:r>
            <w:r>
              <w:rPr>
                <w:rFonts w:hint="eastAsia" w:ascii="仿宋_GB2312" w:hAnsi="仿宋_GB2312" w:eastAsia="仿宋_GB2312" w:cs="仿宋_GB2312"/>
                <w:spacing w:val="10"/>
                <w:sz w:val="24"/>
                <w:szCs w:val="24"/>
                <w:highlight w:val="none"/>
              </w:rPr>
              <w:t>无详细的分项报价，内容不够全面具体，制定不合理，可操作性差。</w:t>
            </w:r>
          </w:p>
          <w:p>
            <w:pPr>
              <w:snapToGrid w:val="0"/>
              <w:spacing w:line="240" w:lineRule="auto"/>
              <w:jc w:val="left"/>
              <w:rPr>
                <w:rFonts w:hint="eastAsia" w:ascii="仿宋_GB2312" w:hAnsi="仿宋_GB2312" w:eastAsia="仿宋_GB2312" w:cs="仿宋_GB2312"/>
                <w:spacing w:val="10"/>
                <w:sz w:val="24"/>
                <w:szCs w:val="24"/>
                <w:highlight w:val="none"/>
              </w:rPr>
            </w:pPr>
            <w:r>
              <w:rPr>
                <w:rFonts w:hint="eastAsia" w:ascii="仿宋_GB2312" w:hAnsi="仿宋_GB2312" w:eastAsia="仿宋_GB2312" w:cs="仿宋_GB2312"/>
                <w:b/>
                <w:bCs/>
                <w:spacing w:val="10"/>
                <w:sz w:val="24"/>
                <w:szCs w:val="24"/>
                <w:highlight w:val="none"/>
              </w:rPr>
              <w:t>差：</w:t>
            </w:r>
            <w:r>
              <w:rPr>
                <w:rFonts w:hint="eastAsia" w:ascii="仿宋_GB2312" w:hAnsi="仿宋_GB2312" w:eastAsia="仿宋_GB2312" w:cs="仿宋_GB2312"/>
                <w:spacing w:val="10"/>
                <w:sz w:val="24"/>
                <w:szCs w:val="24"/>
                <w:highlight w:val="none"/>
              </w:rPr>
              <w:t>未提供详细的报价单。</w:t>
            </w:r>
          </w:p>
          <w:p>
            <w:pPr>
              <w:snapToGrid w:val="0"/>
              <w:spacing w:line="240" w:lineRule="auto"/>
              <w:jc w:val="left"/>
              <w:rPr>
                <w:rFonts w:hint="eastAsia" w:ascii="仿宋_GB2312" w:hAnsi="仿宋_GB2312" w:eastAsia="仿宋_GB2312" w:cs="仿宋_GB2312"/>
                <w:b/>
                <w:bCs/>
                <w:spacing w:val="10"/>
                <w:sz w:val="24"/>
                <w:szCs w:val="24"/>
                <w:highlight w:val="none"/>
              </w:rPr>
            </w:pPr>
            <w:r>
              <w:rPr>
                <w:rFonts w:hint="eastAsia" w:ascii="仿宋_GB2312" w:hAnsi="仿宋_GB2312" w:eastAsia="仿宋_GB2312" w:cs="仿宋_GB2312"/>
                <w:b/>
                <w:bCs/>
                <w:spacing w:val="10"/>
                <w:sz w:val="24"/>
                <w:szCs w:val="24"/>
                <w:highlight w:val="none"/>
              </w:rPr>
              <w:t>评分</w:t>
            </w:r>
            <w:r>
              <w:rPr>
                <w:rFonts w:hint="eastAsia" w:ascii="仿宋_GB2312" w:hAnsi="仿宋_GB2312" w:cs="仿宋_GB2312"/>
                <w:b/>
                <w:bCs/>
                <w:spacing w:val="10"/>
                <w:sz w:val="24"/>
                <w:szCs w:val="24"/>
                <w:highlight w:val="none"/>
                <w:lang w:val="en-US" w:eastAsia="zh-CN"/>
              </w:rPr>
              <w:t>要求</w:t>
            </w:r>
            <w:r>
              <w:rPr>
                <w:rFonts w:hint="eastAsia" w:ascii="仿宋_GB2312" w:hAnsi="仿宋_GB2312" w:eastAsia="仿宋_GB2312" w:cs="仿宋_GB2312"/>
                <w:b/>
                <w:bCs/>
                <w:spacing w:val="10"/>
                <w:sz w:val="24"/>
                <w:szCs w:val="24"/>
                <w:highlight w:val="none"/>
              </w:rPr>
              <w:t>：</w:t>
            </w:r>
            <w:r>
              <w:rPr>
                <w:rFonts w:hint="eastAsia" w:ascii="仿宋_GB2312" w:hAnsi="仿宋_GB2312" w:eastAsia="仿宋_GB2312" w:cs="仿宋_GB2312"/>
                <w:spacing w:val="10"/>
                <w:sz w:val="24"/>
                <w:szCs w:val="24"/>
                <w:highlight w:val="none"/>
              </w:rPr>
              <w:t>评价为优得5分；评价为良得4分；评价为中得3分；评价为差不得分，未提供或提供不清晰导致评委无法判断的不得分。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2" w:hRule="atLeast"/>
        </w:trPr>
        <w:tc>
          <w:tcPr>
            <w:tcW w:w="534" w:type="dxa"/>
            <w:vMerge w:val="continue"/>
            <w:tcBorders>
              <w:top w:val="nil"/>
              <w:left w:val="single" w:color="auto" w:sz="4" w:space="0"/>
              <w:bottom w:val="single" w:color="auto" w:sz="4" w:space="0"/>
              <w:right w:val="single" w:color="auto" w:sz="4" w:space="0"/>
            </w:tcBorders>
            <w:noWrap w:val="0"/>
            <w:vAlign w:val="center"/>
          </w:tcPr>
          <w:p>
            <w:pPr>
              <w:rPr>
                <w:rFonts w:hint="eastAsia" w:ascii="仿宋_GB2312" w:eastAsia="仿宋_GB2312" w:cs="Calibri"/>
                <w:spacing w:val="10"/>
                <w:sz w:val="24"/>
              </w:rPr>
            </w:pPr>
          </w:p>
        </w:tc>
        <w:tc>
          <w:tcPr>
            <w:tcW w:w="850" w:type="dxa"/>
            <w:gridSpan w:val="2"/>
            <w:tcBorders>
              <w:top w:val="single" w:color="auto" w:sz="4" w:space="0"/>
              <w:left w:val="nil"/>
              <w:bottom w:val="single" w:color="auto" w:sz="4" w:space="0"/>
              <w:right w:val="single" w:color="auto" w:sz="4" w:space="0"/>
            </w:tcBorders>
            <w:noWrap w:val="0"/>
            <w:vAlign w:val="center"/>
          </w:tcPr>
          <w:p>
            <w:pPr>
              <w:snapToGrid w:val="0"/>
              <w:jc w:val="center"/>
              <w:rPr>
                <w:rFonts w:hint="eastAsia" w:ascii="仿宋_GB2312" w:eastAsia="仿宋_GB2312" w:cs="仿宋_GB2312"/>
                <w:spacing w:val="10"/>
                <w:sz w:val="24"/>
                <w:lang w:eastAsia="zh-CN"/>
              </w:rPr>
            </w:pPr>
            <w:r>
              <w:rPr>
                <w:rFonts w:hint="eastAsia" w:ascii="仿宋_GB2312" w:cs="仿宋_GB2312"/>
                <w:spacing w:val="10"/>
                <w:sz w:val="24"/>
                <w:lang w:val="en-US" w:eastAsia="zh-CN" w:bidi="ar"/>
              </w:rPr>
              <w:t>5</w:t>
            </w:r>
          </w:p>
        </w:tc>
        <w:tc>
          <w:tcPr>
            <w:tcW w:w="1207" w:type="dxa"/>
            <w:tcBorders>
              <w:top w:val="single" w:color="auto" w:sz="4" w:space="0"/>
              <w:left w:val="nil"/>
              <w:bottom w:val="single" w:color="auto" w:sz="4" w:space="0"/>
              <w:right w:val="single" w:color="auto" w:sz="4" w:space="0"/>
            </w:tcBorders>
            <w:noWrap w:val="0"/>
            <w:vAlign w:val="center"/>
          </w:tcPr>
          <w:p>
            <w:pPr>
              <w:snapToGrid w:val="0"/>
              <w:jc w:val="center"/>
              <w:rPr>
                <w:rFonts w:hint="eastAsia" w:ascii="仿宋_GB2312" w:eastAsia="仿宋_GB2312" w:cs="仿宋_GB2312"/>
                <w:spacing w:val="10"/>
                <w:sz w:val="24"/>
              </w:rPr>
            </w:pPr>
            <w:r>
              <w:rPr>
                <w:rFonts w:hint="eastAsia" w:ascii="仿宋_GB2312" w:eastAsia="仿宋_GB2312" w:cs="仿宋_GB2312"/>
                <w:spacing w:val="10"/>
                <w:sz w:val="24"/>
                <w:lang w:bidi="ar"/>
              </w:rPr>
              <w:t>项目完成后的服务承诺</w:t>
            </w:r>
          </w:p>
        </w:tc>
        <w:tc>
          <w:tcPr>
            <w:tcW w:w="808" w:type="dxa"/>
            <w:gridSpan w:val="2"/>
            <w:tcBorders>
              <w:top w:val="single" w:color="auto" w:sz="4" w:space="0"/>
              <w:left w:val="nil"/>
              <w:bottom w:val="single" w:color="auto" w:sz="4" w:space="0"/>
              <w:right w:val="single" w:color="auto" w:sz="4" w:space="0"/>
            </w:tcBorders>
            <w:noWrap w:val="0"/>
            <w:vAlign w:val="center"/>
          </w:tcPr>
          <w:p>
            <w:pPr>
              <w:snapToGrid w:val="0"/>
              <w:jc w:val="center"/>
              <w:rPr>
                <w:rFonts w:hint="eastAsia" w:ascii="仿宋_GB2312" w:eastAsia="仿宋_GB2312" w:cs="仿宋_GB2312"/>
                <w:spacing w:val="10"/>
                <w:sz w:val="24"/>
                <w:lang w:eastAsia="zh-CN"/>
              </w:rPr>
            </w:pPr>
            <w:r>
              <w:rPr>
                <w:rFonts w:hint="eastAsia" w:ascii="仿宋_GB2312" w:cs="仿宋_GB2312"/>
                <w:spacing w:val="10"/>
                <w:sz w:val="24"/>
                <w:lang w:val="en-US" w:eastAsia="zh-CN" w:bidi="ar"/>
              </w:rPr>
              <w:t>5</w:t>
            </w:r>
          </w:p>
        </w:tc>
        <w:tc>
          <w:tcPr>
            <w:tcW w:w="967" w:type="dxa"/>
            <w:tcBorders>
              <w:top w:val="single" w:color="auto" w:sz="4" w:space="0"/>
              <w:left w:val="nil"/>
              <w:bottom w:val="single" w:color="auto" w:sz="4" w:space="0"/>
              <w:right w:val="single" w:color="auto" w:sz="4" w:space="0"/>
            </w:tcBorders>
            <w:noWrap w:val="0"/>
            <w:vAlign w:val="center"/>
          </w:tcPr>
          <w:p>
            <w:pPr>
              <w:snapToGrid w:val="0"/>
              <w:jc w:val="center"/>
              <w:rPr>
                <w:rFonts w:hint="eastAsia" w:ascii="仿宋_GB2312" w:eastAsia="仿宋_GB2312" w:cs="仿宋_GB2312"/>
                <w:spacing w:val="10"/>
                <w:sz w:val="24"/>
              </w:rPr>
            </w:pPr>
            <w:r>
              <w:rPr>
                <w:rFonts w:hint="eastAsia" w:ascii="仿宋_GB2312" w:eastAsia="仿宋_GB2312" w:cs="仿宋_GB2312"/>
                <w:spacing w:val="10"/>
                <w:sz w:val="24"/>
                <w:lang w:bidi="ar"/>
              </w:rPr>
              <w:t>专家打分</w:t>
            </w:r>
          </w:p>
        </w:tc>
        <w:tc>
          <w:tcPr>
            <w:tcW w:w="4668"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仿宋_GB2312" w:hAnsi="仿宋_GB2312" w:eastAsia="仿宋_GB2312" w:cs="仿宋_GB2312"/>
                <w:spacing w:val="10"/>
                <w:sz w:val="24"/>
                <w:szCs w:val="24"/>
                <w:highlight w:val="none"/>
              </w:rPr>
            </w:pPr>
            <w:r>
              <w:rPr>
                <w:rFonts w:hint="eastAsia" w:ascii="仿宋_GB2312" w:hAnsi="仿宋_GB2312" w:eastAsia="仿宋_GB2312" w:cs="仿宋_GB2312"/>
                <w:b/>
                <w:bCs/>
                <w:spacing w:val="10"/>
                <w:sz w:val="24"/>
                <w:szCs w:val="24"/>
                <w:highlight w:val="none"/>
              </w:rPr>
              <w:t>评审内容：</w:t>
            </w:r>
            <w:r>
              <w:rPr>
                <w:rFonts w:hint="eastAsia" w:ascii="仿宋_GB2312" w:hAnsi="仿宋_GB2312" w:eastAsia="仿宋_GB2312" w:cs="仿宋_GB2312"/>
                <w:spacing w:val="10"/>
                <w:sz w:val="24"/>
                <w:szCs w:val="24"/>
                <w:highlight w:val="none"/>
              </w:rPr>
              <w:t>由投标单位做出服务书面承诺。即对服务内容工作的服务保障。根据招标文件的需求和投标文件响应情况进行评审。</w:t>
            </w:r>
          </w:p>
          <w:p>
            <w:pPr>
              <w:spacing w:line="240" w:lineRule="auto"/>
              <w:rPr>
                <w:rFonts w:hint="eastAsia" w:ascii="仿宋_GB2312" w:hAnsi="仿宋_GB2312" w:eastAsia="仿宋_GB2312" w:cs="仿宋_GB2312"/>
                <w:b/>
                <w:bCs/>
                <w:spacing w:val="10"/>
                <w:sz w:val="24"/>
                <w:szCs w:val="24"/>
                <w:highlight w:val="none"/>
              </w:rPr>
            </w:pPr>
            <w:r>
              <w:rPr>
                <w:rFonts w:hint="eastAsia" w:ascii="仿宋_GB2312" w:hAnsi="仿宋_GB2312" w:eastAsia="仿宋_GB2312" w:cs="仿宋_GB2312"/>
                <w:b/>
                <w:bCs/>
                <w:spacing w:val="10"/>
                <w:sz w:val="24"/>
                <w:szCs w:val="24"/>
                <w:highlight w:val="none"/>
              </w:rPr>
              <w:t>评分标准：</w:t>
            </w:r>
          </w:p>
          <w:p>
            <w:pPr>
              <w:snapToGrid w:val="0"/>
              <w:spacing w:line="240" w:lineRule="auto"/>
              <w:jc w:val="left"/>
              <w:rPr>
                <w:rFonts w:hint="eastAsia" w:ascii="仿宋_GB2312" w:hAnsi="仿宋_GB2312" w:eastAsia="仿宋_GB2312" w:cs="仿宋_GB2312"/>
                <w:spacing w:val="10"/>
                <w:sz w:val="24"/>
                <w:szCs w:val="24"/>
                <w:highlight w:val="none"/>
              </w:rPr>
            </w:pPr>
            <w:r>
              <w:rPr>
                <w:rFonts w:hint="eastAsia" w:ascii="仿宋_GB2312" w:hAnsi="仿宋_GB2312" w:eastAsia="仿宋_GB2312" w:cs="仿宋_GB2312"/>
                <w:b/>
                <w:bCs/>
                <w:spacing w:val="10"/>
                <w:sz w:val="24"/>
                <w:szCs w:val="24"/>
                <w:highlight w:val="none"/>
              </w:rPr>
              <w:t>优：</w:t>
            </w:r>
            <w:r>
              <w:rPr>
                <w:rFonts w:hint="eastAsia" w:ascii="仿宋_GB2312" w:hAnsi="仿宋_GB2312" w:eastAsia="仿宋_GB2312" w:cs="仿宋_GB2312"/>
                <w:spacing w:val="10"/>
                <w:sz w:val="24"/>
                <w:szCs w:val="24"/>
                <w:highlight w:val="none"/>
              </w:rPr>
              <w:t>承诺满足招标文件要求，保证措施合理且有针对性</w:t>
            </w:r>
            <w:r>
              <w:rPr>
                <w:rFonts w:hint="eastAsia" w:ascii="仿宋_GB2312" w:hAnsi="仿宋_GB2312" w:eastAsia="仿宋_GB2312" w:cs="仿宋_GB2312"/>
                <w:spacing w:val="10"/>
                <w:sz w:val="24"/>
                <w:szCs w:val="24"/>
                <w:highlight w:val="none"/>
                <w:lang w:eastAsia="zh-CN"/>
              </w:rPr>
              <w:t>，</w:t>
            </w:r>
            <w:r>
              <w:rPr>
                <w:rFonts w:hint="eastAsia" w:ascii="仿宋_GB2312" w:hAnsi="仿宋_GB2312" w:eastAsia="仿宋_GB2312" w:cs="仿宋_GB2312"/>
                <w:spacing w:val="10"/>
                <w:sz w:val="24"/>
                <w:szCs w:val="24"/>
                <w:highlight w:val="none"/>
              </w:rPr>
              <w:t>有具体的违约责任承诺的。</w:t>
            </w:r>
          </w:p>
          <w:p>
            <w:pPr>
              <w:snapToGrid w:val="0"/>
              <w:spacing w:line="240" w:lineRule="auto"/>
              <w:jc w:val="left"/>
              <w:rPr>
                <w:rFonts w:hint="eastAsia" w:ascii="仿宋_GB2312" w:hAnsi="仿宋_GB2312" w:eastAsia="仿宋_GB2312" w:cs="仿宋_GB2312"/>
                <w:spacing w:val="10"/>
                <w:sz w:val="24"/>
                <w:szCs w:val="24"/>
                <w:highlight w:val="none"/>
              </w:rPr>
            </w:pPr>
            <w:r>
              <w:rPr>
                <w:rFonts w:hint="eastAsia" w:ascii="仿宋_GB2312" w:hAnsi="仿宋_GB2312" w:eastAsia="仿宋_GB2312" w:cs="仿宋_GB2312"/>
                <w:b/>
                <w:bCs/>
                <w:spacing w:val="10"/>
                <w:sz w:val="24"/>
                <w:szCs w:val="24"/>
                <w:highlight w:val="none"/>
              </w:rPr>
              <w:t>良：</w:t>
            </w:r>
            <w:r>
              <w:rPr>
                <w:rFonts w:hint="eastAsia" w:ascii="仿宋_GB2312" w:hAnsi="仿宋_GB2312" w:eastAsia="仿宋_GB2312" w:cs="仿宋_GB2312"/>
                <w:spacing w:val="10"/>
                <w:sz w:val="24"/>
                <w:szCs w:val="24"/>
                <w:highlight w:val="none"/>
              </w:rPr>
              <w:t>承诺满足招标文件要求，保证措施合理但针对性一般。</w:t>
            </w:r>
          </w:p>
          <w:p>
            <w:pPr>
              <w:snapToGrid w:val="0"/>
              <w:spacing w:line="240" w:lineRule="auto"/>
              <w:jc w:val="left"/>
              <w:rPr>
                <w:rFonts w:hint="eastAsia" w:ascii="仿宋_GB2312" w:hAnsi="仿宋_GB2312" w:eastAsia="仿宋_GB2312" w:cs="仿宋_GB2312"/>
                <w:spacing w:val="10"/>
                <w:sz w:val="24"/>
                <w:szCs w:val="24"/>
                <w:highlight w:val="none"/>
              </w:rPr>
            </w:pPr>
            <w:r>
              <w:rPr>
                <w:rFonts w:hint="eastAsia" w:ascii="仿宋_GB2312" w:hAnsi="仿宋_GB2312" w:eastAsia="仿宋_GB2312" w:cs="仿宋_GB2312"/>
                <w:b/>
                <w:bCs/>
                <w:spacing w:val="10"/>
                <w:sz w:val="24"/>
                <w:szCs w:val="24"/>
                <w:highlight w:val="none"/>
              </w:rPr>
              <w:t>中：</w:t>
            </w:r>
            <w:r>
              <w:rPr>
                <w:rFonts w:hint="eastAsia" w:ascii="仿宋_GB2312" w:hAnsi="仿宋_GB2312" w:eastAsia="仿宋_GB2312" w:cs="仿宋_GB2312"/>
                <w:spacing w:val="10"/>
                <w:sz w:val="24"/>
                <w:szCs w:val="24"/>
                <w:highlight w:val="none"/>
              </w:rPr>
              <w:t>承诺满足招标文件要求，保证措施合理</w:t>
            </w:r>
            <w:r>
              <w:rPr>
                <w:rFonts w:hint="eastAsia" w:ascii="仿宋_GB2312" w:hAnsi="仿宋_GB2312" w:cs="仿宋_GB2312"/>
                <w:spacing w:val="10"/>
                <w:sz w:val="24"/>
                <w:szCs w:val="24"/>
                <w:highlight w:val="none"/>
                <w:lang w:val="en-US" w:eastAsia="zh-CN"/>
              </w:rPr>
              <w:t>性</w:t>
            </w:r>
            <w:r>
              <w:rPr>
                <w:rFonts w:hint="eastAsia" w:ascii="仿宋_GB2312" w:hAnsi="仿宋_GB2312" w:eastAsia="仿宋_GB2312" w:cs="仿宋_GB2312"/>
                <w:spacing w:val="10"/>
                <w:sz w:val="24"/>
                <w:szCs w:val="24"/>
                <w:highlight w:val="none"/>
              </w:rPr>
              <w:t>且针对性一般。</w:t>
            </w:r>
          </w:p>
          <w:p>
            <w:pPr>
              <w:snapToGrid w:val="0"/>
              <w:spacing w:line="240" w:lineRule="auto"/>
              <w:jc w:val="left"/>
              <w:rPr>
                <w:rFonts w:hint="eastAsia" w:ascii="仿宋_GB2312" w:hAnsi="仿宋_GB2312" w:eastAsia="仿宋_GB2312" w:cs="仿宋_GB2312"/>
                <w:spacing w:val="10"/>
                <w:sz w:val="24"/>
                <w:szCs w:val="24"/>
                <w:highlight w:val="none"/>
              </w:rPr>
            </w:pPr>
            <w:r>
              <w:rPr>
                <w:rFonts w:hint="eastAsia" w:ascii="仿宋_GB2312" w:hAnsi="仿宋_GB2312" w:eastAsia="仿宋_GB2312" w:cs="仿宋_GB2312"/>
                <w:b/>
                <w:bCs/>
                <w:spacing w:val="10"/>
                <w:sz w:val="24"/>
                <w:szCs w:val="24"/>
                <w:highlight w:val="none"/>
              </w:rPr>
              <w:t>差：</w:t>
            </w:r>
            <w:r>
              <w:rPr>
                <w:rFonts w:hint="eastAsia" w:ascii="仿宋_GB2312" w:hAnsi="仿宋_GB2312" w:eastAsia="仿宋_GB2312" w:cs="仿宋_GB2312"/>
                <w:spacing w:val="10"/>
                <w:sz w:val="24"/>
                <w:szCs w:val="24"/>
                <w:highlight w:val="none"/>
              </w:rPr>
              <w:t>未承诺满足招标文件要求，保证措施不合理且针对性差。</w:t>
            </w:r>
          </w:p>
          <w:p>
            <w:pPr>
              <w:snapToGrid w:val="0"/>
              <w:spacing w:line="240" w:lineRule="auto"/>
              <w:jc w:val="left"/>
              <w:rPr>
                <w:rFonts w:hint="eastAsia"/>
              </w:rPr>
            </w:pPr>
            <w:r>
              <w:rPr>
                <w:rFonts w:hint="eastAsia" w:ascii="仿宋_GB2312" w:hAnsi="仿宋_GB2312" w:eastAsia="仿宋_GB2312" w:cs="仿宋_GB2312"/>
                <w:b/>
                <w:bCs/>
                <w:spacing w:val="10"/>
                <w:sz w:val="24"/>
                <w:szCs w:val="24"/>
                <w:highlight w:val="none"/>
              </w:rPr>
              <w:t>评分</w:t>
            </w:r>
            <w:r>
              <w:rPr>
                <w:rFonts w:hint="eastAsia" w:ascii="仿宋_GB2312" w:hAnsi="仿宋_GB2312" w:cs="仿宋_GB2312"/>
                <w:b/>
                <w:bCs/>
                <w:spacing w:val="10"/>
                <w:sz w:val="24"/>
                <w:szCs w:val="24"/>
                <w:highlight w:val="none"/>
                <w:lang w:val="en-US" w:eastAsia="zh-CN"/>
              </w:rPr>
              <w:t>要求</w:t>
            </w:r>
            <w:r>
              <w:rPr>
                <w:rFonts w:hint="eastAsia" w:ascii="仿宋_GB2312" w:hAnsi="仿宋_GB2312" w:eastAsia="仿宋_GB2312" w:cs="仿宋_GB2312"/>
                <w:b/>
                <w:bCs/>
                <w:spacing w:val="10"/>
                <w:sz w:val="24"/>
                <w:szCs w:val="24"/>
                <w:highlight w:val="none"/>
              </w:rPr>
              <w:t>：</w:t>
            </w:r>
            <w:r>
              <w:rPr>
                <w:rFonts w:hint="eastAsia" w:ascii="仿宋_GB2312" w:hAnsi="仿宋_GB2312" w:eastAsia="仿宋_GB2312" w:cs="仿宋_GB2312"/>
                <w:b w:val="0"/>
                <w:bCs w:val="0"/>
                <w:spacing w:val="10"/>
                <w:kern w:val="2"/>
                <w:sz w:val="24"/>
                <w:szCs w:val="24"/>
                <w:highlight w:val="none"/>
                <w:lang w:val="en-US" w:eastAsia="zh-CN" w:bidi="ar-SA"/>
              </w:rPr>
              <w:t>评价为优得5分；评价为良得4分；评价为中得3分；评价为差不得分，未提供或提供不清晰导致评委无法判断的不得分。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eastAsia="仿宋_GB2312" w:cs="仿宋_GB2312"/>
                <w:b/>
                <w:spacing w:val="10"/>
                <w:sz w:val="24"/>
              </w:rPr>
            </w:pPr>
            <w:r>
              <w:rPr>
                <w:rFonts w:hint="eastAsia" w:ascii="仿宋_GB2312" w:eastAsia="仿宋_GB2312" w:cs="仿宋_GB2312"/>
                <w:b/>
                <w:spacing w:val="10"/>
                <w:sz w:val="24"/>
                <w:lang w:bidi="ar"/>
              </w:rPr>
              <w:t>3</w:t>
            </w:r>
          </w:p>
        </w:tc>
        <w:tc>
          <w:tcPr>
            <w:tcW w:w="3832" w:type="dxa"/>
            <w:gridSpan w:val="6"/>
            <w:tcBorders>
              <w:top w:val="single" w:color="auto" w:sz="4" w:space="0"/>
              <w:left w:val="nil"/>
              <w:bottom w:val="single" w:color="auto" w:sz="4" w:space="0"/>
              <w:right w:val="single" w:color="auto" w:sz="4" w:space="0"/>
            </w:tcBorders>
            <w:noWrap w:val="0"/>
            <w:vAlign w:val="center"/>
          </w:tcPr>
          <w:p>
            <w:pPr>
              <w:snapToGrid w:val="0"/>
              <w:jc w:val="center"/>
              <w:rPr>
                <w:rFonts w:hint="eastAsia" w:ascii="仿宋_GB2312" w:eastAsia="仿宋_GB2312" w:cs="仿宋_GB2312"/>
                <w:b/>
                <w:spacing w:val="10"/>
                <w:sz w:val="24"/>
              </w:rPr>
            </w:pPr>
            <w:r>
              <w:rPr>
                <w:rFonts w:hint="eastAsia" w:ascii="仿宋_GB2312" w:eastAsia="仿宋_GB2312" w:cs="仿宋_GB2312"/>
                <w:b/>
                <w:spacing w:val="10"/>
                <w:sz w:val="24"/>
                <w:lang w:bidi="ar"/>
              </w:rPr>
              <w:t>综合实力部分</w:t>
            </w:r>
          </w:p>
        </w:tc>
        <w:tc>
          <w:tcPr>
            <w:tcW w:w="4668" w:type="dxa"/>
            <w:tcBorders>
              <w:top w:val="single" w:color="auto" w:sz="4" w:space="0"/>
              <w:left w:val="nil"/>
              <w:bottom w:val="single" w:color="auto" w:sz="4" w:space="0"/>
              <w:right w:val="single" w:color="auto" w:sz="4" w:space="0"/>
            </w:tcBorders>
            <w:noWrap w:val="0"/>
            <w:vAlign w:val="center"/>
          </w:tcPr>
          <w:p>
            <w:pPr>
              <w:snapToGrid w:val="0"/>
              <w:jc w:val="center"/>
              <w:rPr>
                <w:rFonts w:hint="eastAsia" w:ascii="仿宋_GB2312" w:eastAsia="仿宋_GB2312" w:cs="仿宋_GB2312"/>
                <w:b/>
                <w:spacing w:val="10"/>
                <w:sz w:val="24"/>
              </w:rPr>
            </w:pPr>
            <w:r>
              <w:rPr>
                <w:rFonts w:hint="eastAsia" w:ascii="仿宋_GB2312" w:eastAsia="仿宋_GB2312" w:cs="仿宋_GB2312"/>
                <w:b/>
                <w:spacing w:val="10"/>
                <w:sz w:val="24"/>
                <w:lang w:bidi="ar"/>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eastAsia="仿宋_GB2312" w:cs="仿宋_GB2312"/>
                <w:spacing w:val="10"/>
                <w:sz w:val="24"/>
              </w:rPr>
            </w:pPr>
          </w:p>
        </w:tc>
        <w:tc>
          <w:tcPr>
            <w:tcW w:w="850" w:type="dxa"/>
            <w:gridSpan w:val="2"/>
            <w:tcBorders>
              <w:top w:val="single" w:color="auto" w:sz="4" w:space="0"/>
              <w:left w:val="nil"/>
              <w:bottom w:val="single" w:color="auto" w:sz="4" w:space="0"/>
              <w:right w:val="single" w:color="auto" w:sz="4" w:space="0"/>
            </w:tcBorders>
            <w:noWrap w:val="0"/>
            <w:vAlign w:val="center"/>
          </w:tcPr>
          <w:p>
            <w:pPr>
              <w:snapToGrid w:val="0"/>
              <w:jc w:val="center"/>
              <w:rPr>
                <w:rFonts w:hint="eastAsia" w:ascii="仿宋_GB2312" w:eastAsia="仿宋_GB2312" w:cs="仿宋_GB2312"/>
                <w:spacing w:val="10"/>
                <w:sz w:val="24"/>
              </w:rPr>
            </w:pPr>
            <w:r>
              <w:rPr>
                <w:rFonts w:hint="eastAsia" w:ascii="仿宋_GB2312" w:eastAsia="仿宋_GB2312" w:cs="仿宋_GB2312"/>
                <w:spacing w:val="10"/>
                <w:sz w:val="24"/>
                <w:lang w:bidi="ar"/>
              </w:rPr>
              <w:t>序号</w:t>
            </w:r>
          </w:p>
        </w:tc>
        <w:tc>
          <w:tcPr>
            <w:tcW w:w="1276" w:type="dxa"/>
            <w:gridSpan w:val="2"/>
            <w:tcBorders>
              <w:top w:val="single" w:color="auto" w:sz="4" w:space="0"/>
              <w:left w:val="nil"/>
              <w:bottom w:val="single" w:color="auto" w:sz="4" w:space="0"/>
              <w:right w:val="single" w:color="auto" w:sz="4" w:space="0"/>
            </w:tcBorders>
            <w:noWrap w:val="0"/>
            <w:vAlign w:val="center"/>
          </w:tcPr>
          <w:p>
            <w:pPr>
              <w:snapToGrid w:val="0"/>
              <w:jc w:val="center"/>
              <w:rPr>
                <w:rFonts w:hint="eastAsia" w:ascii="仿宋_GB2312" w:eastAsia="仿宋_GB2312" w:cs="仿宋_GB2312"/>
                <w:spacing w:val="10"/>
                <w:sz w:val="24"/>
              </w:rPr>
            </w:pPr>
            <w:r>
              <w:rPr>
                <w:rFonts w:hint="eastAsia" w:ascii="仿宋_GB2312" w:eastAsia="仿宋_GB2312" w:cs="仿宋_GB2312"/>
                <w:spacing w:val="10"/>
                <w:sz w:val="24"/>
                <w:lang w:bidi="ar"/>
              </w:rPr>
              <w:t>评分因素</w:t>
            </w:r>
          </w:p>
        </w:tc>
        <w:tc>
          <w:tcPr>
            <w:tcW w:w="739" w:type="dxa"/>
            <w:tcBorders>
              <w:top w:val="single" w:color="auto" w:sz="4" w:space="0"/>
              <w:left w:val="nil"/>
              <w:bottom w:val="single" w:color="auto" w:sz="4" w:space="0"/>
              <w:right w:val="single" w:color="auto" w:sz="4" w:space="0"/>
            </w:tcBorders>
            <w:noWrap w:val="0"/>
            <w:vAlign w:val="center"/>
          </w:tcPr>
          <w:p>
            <w:pPr>
              <w:snapToGrid w:val="0"/>
              <w:jc w:val="center"/>
              <w:rPr>
                <w:rFonts w:hint="eastAsia" w:ascii="仿宋_GB2312" w:eastAsia="仿宋_GB2312" w:cs="仿宋_GB2312"/>
                <w:spacing w:val="10"/>
                <w:sz w:val="24"/>
              </w:rPr>
            </w:pPr>
            <w:r>
              <w:rPr>
                <w:rFonts w:hint="eastAsia" w:ascii="仿宋_GB2312" w:eastAsia="仿宋_GB2312" w:cs="仿宋_GB2312"/>
                <w:spacing w:val="10"/>
                <w:sz w:val="24"/>
                <w:lang w:bidi="ar"/>
              </w:rPr>
              <w:t>权重</w:t>
            </w:r>
          </w:p>
        </w:tc>
        <w:tc>
          <w:tcPr>
            <w:tcW w:w="967" w:type="dxa"/>
            <w:tcBorders>
              <w:top w:val="single" w:color="auto" w:sz="4" w:space="0"/>
              <w:left w:val="nil"/>
              <w:bottom w:val="single" w:color="auto" w:sz="4" w:space="0"/>
              <w:right w:val="single" w:color="auto" w:sz="4" w:space="0"/>
            </w:tcBorders>
            <w:noWrap w:val="0"/>
            <w:vAlign w:val="center"/>
          </w:tcPr>
          <w:p>
            <w:pPr>
              <w:snapToGrid w:val="0"/>
              <w:jc w:val="center"/>
              <w:rPr>
                <w:rFonts w:hint="eastAsia" w:ascii="仿宋_GB2312" w:eastAsia="仿宋_GB2312" w:cs="仿宋_GB2312"/>
                <w:spacing w:val="10"/>
                <w:sz w:val="24"/>
              </w:rPr>
            </w:pPr>
            <w:r>
              <w:rPr>
                <w:rFonts w:hint="eastAsia" w:ascii="仿宋_GB2312" w:eastAsia="仿宋_GB2312" w:cs="仿宋_GB2312"/>
                <w:spacing w:val="10"/>
                <w:sz w:val="24"/>
                <w:lang w:bidi="ar"/>
              </w:rPr>
              <w:t>评分方式</w:t>
            </w:r>
          </w:p>
        </w:tc>
        <w:tc>
          <w:tcPr>
            <w:tcW w:w="4668" w:type="dxa"/>
            <w:tcBorders>
              <w:top w:val="single" w:color="auto" w:sz="4" w:space="0"/>
              <w:left w:val="nil"/>
              <w:bottom w:val="single" w:color="auto" w:sz="4" w:space="0"/>
              <w:right w:val="single" w:color="auto" w:sz="4" w:space="0"/>
            </w:tcBorders>
            <w:noWrap w:val="0"/>
            <w:vAlign w:val="center"/>
          </w:tcPr>
          <w:p>
            <w:pPr>
              <w:snapToGrid w:val="0"/>
              <w:jc w:val="center"/>
              <w:rPr>
                <w:rFonts w:hint="eastAsia" w:ascii="仿宋_GB2312" w:eastAsia="仿宋_GB2312" w:cs="仿宋_GB2312"/>
                <w:spacing w:val="10"/>
                <w:sz w:val="24"/>
              </w:rPr>
            </w:pPr>
            <w:r>
              <w:rPr>
                <w:rFonts w:hint="eastAsia" w:ascii="仿宋_GB2312" w:eastAsia="仿宋_GB2312" w:cs="仿宋_GB2312"/>
                <w:spacing w:val="10"/>
                <w:sz w:val="24"/>
                <w:lang w:bidi="ar"/>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eastAsia="仿宋_GB2312" w:cs="仿宋_GB2312"/>
                <w:spacing w:val="10"/>
                <w:sz w:val="24"/>
              </w:rPr>
            </w:pPr>
          </w:p>
        </w:tc>
        <w:tc>
          <w:tcPr>
            <w:tcW w:w="850" w:type="dxa"/>
            <w:gridSpan w:val="2"/>
            <w:tcBorders>
              <w:top w:val="single" w:color="auto" w:sz="4" w:space="0"/>
              <w:left w:val="nil"/>
              <w:bottom w:val="single" w:color="auto" w:sz="4" w:space="0"/>
              <w:right w:val="single" w:color="auto" w:sz="4" w:space="0"/>
            </w:tcBorders>
            <w:noWrap w:val="0"/>
            <w:vAlign w:val="center"/>
          </w:tcPr>
          <w:p>
            <w:pPr>
              <w:snapToGrid w:val="0"/>
              <w:jc w:val="center"/>
              <w:rPr>
                <w:rFonts w:hint="eastAsia" w:ascii="仿宋_GB2312" w:eastAsia="仿宋_GB2312" w:cs="仿宋_GB2312"/>
                <w:spacing w:val="10"/>
                <w:sz w:val="24"/>
              </w:rPr>
            </w:pPr>
            <w:r>
              <w:rPr>
                <w:rFonts w:hint="eastAsia" w:ascii="仿宋_GB2312" w:eastAsia="仿宋_GB2312" w:cs="仿宋_GB2312"/>
                <w:spacing w:val="10"/>
                <w:sz w:val="24"/>
                <w:lang w:bidi="ar"/>
              </w:rPr>
              <w:t>1</w:t>
            </w:r>
          </w:p>
        </w:tc>
        <w:tc>
          <w:tcPr>
            <w:tcW w:w="1276" w:type="dxa"/>
            <w:gridSpan w:val="2"/>
            <w:tcBorders>
              <w:top w:val="single" w:color="auto" w:sz="4" w:space="0"/>
              <w:left w:val="nil"/>
              <w:bottom w:val="single" w:color="auto" w:sz="4" w:space="0"/>
              <w:right w:val="single" w:color="auto" w:sz="4" w:space="0"/>
            </w:tcBorders>
            <w:noWrap w:val="0"/>
            <w:vAlign w:val="center"/>
          </w:tcPr>
          <w:p>
            <w:pPr>
              <w:snapToGrid w:val="0"/>
              <w:jc w:val="center"/>
              <w:rPr>
                <w:rFonts w:hint="eastAsia" w:ascii="仿宋_GB2312" w:eastAsia="仿宋_GB2312" w:cs="仿宋_GB2312"/>
                <w:spacing w:val="10"/>
                <w:sz w:val="24"/>
              </w:rPr>
            </w:pPr>
            <w:r>
              <w:rPr>
                <w:rFonts w:hint="eastAsia" w:ascii="仿宋_GB2312" w:eastAsia="仿宋_GB2312" w:cs="仿宋_GB2312"/>
                <w:spacing w:val="10"/>
                <w:sz w:val="24"/>
                <w:lang w:bidi="ar"/>
              </w:rPr>
              <w:t>同类项目经验</w:t>
            </w:r>
          </w:p>
          <w:p>
            <w:pPr>
              <w:snapToGrid w:val="0"/>
              <w:jc w:val="center"/>
              <w:rPr>
                <w:rFonts w:hint="eastAsia" w:ascii="仿宋_GB2312" w:eastAsia="仿宋_GB2312" w:cs="仿宋_GB2312"/>
                <w:spacing w:val="10"/>
                <w:sz w:val="24"/>
              </w:rPr>
            </w:pPr>
          </w:p>
        </w:tc>
        <w:tc>
          <w:tcPr>
            <w:tcW w:w="739" w:type="dxa"/>
            <w:tcBorders>
              <w:top w:val="single" w:color="auto" w:sz="4" w:space="0"/>
              <w:left w:val="nil"/>
              <w:bottom w:val="single" w:color="auto" w:sz="4" w:space="0"/>
              <w:right w:val="single" w:color="auto" w:sz="4" w:space="0"/>
            </w:tcBorders>
            <w:noWrap w:val="0"/>
            <w:vAlign w:val="center"/>
          </w:tcPr>
          <w:p>
            <w:pPr>
              <w:snapToGrid w:val="0"/>
              <w:jc w:val="center"/>
              <w:rPr>
                <w:rFonts w:hint="eastAsia" w:ascii="仿宋_GB2312" w:hAnsi="Times New Roman" w:cs="仿宋_GB2312"/>
                <w:spacing w:val="10"/>
                <w:sz w:val="24"/>
                <w:lang w:val="en-US" w:eastAsia="zh-CN" w:bidi="ar"/>
              </w:rPr>
            </w:pPr>
          </w:p>
          <w:p>
            <w:pPr>
              <w:snapToGrid w:val="0"/>
              <w:jc w:val="center"/>
              <w:rPr>
                <w:rFonts w:hint="default" w:ascii="仿宋_GB2312" w:eastAsia="仿宋_GB2312" w:cs="仿宋_GB2312"/>
                <w:spacing w:val="10"/>
                <w:sz w:val="24"/>
                <w:lang w:val="en-US" w:eastAsia="zh-CN" w:bidi="ar"/>
              </w:rPr>
            </w:pPr>
            <w:r>
              <w:rPr>
                <w:rFonts w:hint="eastAsia" w:ascii="仿宋_GB2312" w:hAnsi="Times New Roman" w:cs="仿宋_GB2312"/>
                <w:spacing w:val="10"/>
                <w:sz w:val="24"/>
                <w:lang w:val="en-US" w:eastAsia="zh-CN" w:bidi="ar"/>
              </w:rPr>
              <w:t>1</w:t>
            </w:r>
            <w:r>
              <w:rPr>
                <w:rFonts w:hint="eastAsia" w:ascii="仿宋_GB2312" w:cs="仿宋_GB2312"/>
                <w:spacing w:val="10"/>
                <w:sz w:val="24"/>
                <w:lang w:val="en-US" w:eastAsia="zh-CN" w:bidi="ar"/>
              </w:rPr>
              <w:t>0</w:t>
            </w:r>
          </w:p>
        </w:tc>
        <w:tc>
          <w:tcPr>
            <w:tcW w:w="967" w:type="dxa"/>
            <w:tcBorders>
              <w:top w:val="single" w:color="auto" w:sz="4" w:space="0"/>
              <w:left w:val="nil"/>
              <w:bottom w:val="single" w:color="auto" w:sz="4" w:space="0"/>
              <w:right w:val="single" w:color="auto" w:sz="4" w:space="0"/>
            </w:tcBorders>
            <w:noWrap w:val="0"/>
            <w:vAlign w:val="center"/>
          </w:tcPr>
          <w:p>
            <w:pPr>
              <w:snapToGrid w:val="0"/>
              <w:jc w:val="center"/>
              <w:rPr>
                <w:rFonts w:hint="eastAsia" w:ascii="仿宋_GB2312" w:eastAsia="仿宋_GB2312" w:cs="仿宋_GB2312"/>
                <w:spacing w:val="10"/>
                <w:sz w:val="24"/>
              </w:rPr>
            </w:pPr>
            <w:r>
              <w:rPr>
                <w:rFonts w:hint="eastAsia" w:ascii="仿宋_GB2312" w:eastAsia="仿宋_GB2312" w:cs="仿宋_GB2312"/>
                <w:spacing w:val="10"/>
                <w:sz w:val="24"/>
                <w:lang w:bidi="ar"/>
              </w:rPr>
              <w:t>专家打分</w:t>
            </w:r>
          </w:p>
        </w:tc>
        <w:tc>
          <w:tcPr>
            <w:tcW w:w="4668" w:type="dxa"/>
            <w:tcBorders>
              <w:top w:val="single" w:color="auto" w:sz="4" w:space="0"/>
              <w:left w:val="nil"/>
              <w:bottom w:val="single" w:color="auto" w:sz="4" w:space="0"/>
              <w:right w:val="single" w:color="auto" w:sz="4" w:space="0"/>
            </w:tcBorders>
            <w:noWrap w:val="0"/>
            <w:vAlign w:val="top"/>
          </w:tcPr>
          <w:p>
            <w:pPr>
              <w:spacing w:line="240" w:lineRule="exact"/>
              <w:jc w:val="left"/>
              <w:rPr>
                <w:rFonts w:hint="eastAsia" w:ascii="仿宋_GB2312" w:eastAsia="仿宋_GB2312" w:cs="仿宋_GB2312"/>
                <w:b/>
                <w:spacing w:val="10"/>
                <w:sz w:val="24"/>
              </w:rPr>
            </w:pPr>
          </w:p>
          <w:p>
            <w:pPr>
              <w:spacing w:line="240" w:lineRule="exact"/>
              <w:jc w:val="left"/>
              <w:rPr>
                <w:rFonts w:hint="eastAsia" w:ascii="仿宋_GB2312" w:hAnsi="Times New Roman" w:eastAsia="仿宋_GB2312" w:cs="仿宋_GB2312"/>
                <w:spacing w:val="10"/>
                <w:sz w:val="24"/>
              </w:rPr>
            </w:pPr>
            <w:r>
              <w:rPr>
                <w:rFonts w:hint="eastAsia" w:ascii="仿宋_GB2312" w:eastAsia="仿宋_GB2312" w:cs="仿宋_GB2312"/>
                <w:b/>
                <w:spacing w:val="10"/>
                <w:sz w:val="24"/>
              </w:rPr>
              <w:t>评分内容：</w:t>
            </w:r>
            <w:r>
              <w:rPr>
                <w:rFonts w:hint="eastAsia" w:ascii="仿宋_GB2312" w:eastAsia="仿宋_GB2312" w:cs="仿宋_GB2312"/>
                <w:spacing w:val="10"/>
                <w:sz w:val="24"/>
              </w:rPr>
              <w:t>投标人近三年（自20</w:t>
            </w:r>
            <w:r>
              <w:rPr>
                <w:rFonts w:hint="eastAsia" w:ascii="仿宋_GB2312" w:cs="仿宋_GB2312"/>
                <w:spacing w:val="10"/>
                <w:sz w:val="24"/>
                <w:lang w:val="en-US" w:eastAsia="zh-CN"/>
              </w:rPr>
              <w:t>19</w:t>
            </w:r>
            <w:r>
              <w:rPr>
                <w:rFonts w:hint="eastAsia" w:ascii="仿宋_GB2312" w:eastAsia="仿宋_GB2312" w:cs="仿宋_GB2312"/>
                <w:spacing w:val="10"/>
                <w:sz w:val="24"/>
              </w:rPr>
              <w:t>年起至今）</w:t>
            </w:r>
            <w:r>
              <w:rPr>
                <w:rFonts w:hint="eastAsia" w:ascii="仿宋_GB2312" w:hAnsi="Times New Roman" w:eastAsia="仿宋_GB2312" w:cs="仿宋_GB2312"/>
                <w:spacing w:val="10"/>
                <w:sz w:val="24"/>
              </w:rPr>
              <w:t>曾经承担过政府机关</w:t>
            </w:r>
            <w:r>
              <w:rPr>
                <w:rFonts w:hint="eastAsia" w:ascii="仿宋_GB2312" w:cs="仿宋_GB2312"/>
                <w:spacing w:val="10"/>
                <w:sz w:val="24"/>
                <w:lang w:val="en-US" w:eastAsia="zh-CN"/>
              </w:rPr>
              <w:t>或</w:t>
            </w:r>
            <w:r>
              <w:rPr>
                <w:rFonts w:hint="eastAsia" w:ascii="仿宋_GB2312" w:hAnsi="Times New Roman" w:eastAsia="仿宋_GB2312" w:cs="仿宋_GB2312"/>
                <w:spacing w:val="10"/>
                <w:sz w:val="24"/>
              </w:rPr>
              <w:t>事业单位</w:t>
            </w:r>
            <w:r>
              <w:rPr>
                <w:rFonts w:hint="eastAsia" w:ascii="仿宋_GB2312" w:cs="仿宋_GB2312"/>
                <w:spacing w:val="10"/>
                <w:sz w:val="24"/>
                <w:lang w:val="en-US" w:eastAsia="zh-CN"/>
              </w:rPr>
              <w:t>的</w:t>
            </w:r>
            <w:r>
              <w:rPr>
                <w:rFonts w:hint="eastAsia" w:ascii="仿宋_GB2312" w:hAnsi="Times New Roman" w:eastAsia="仿宋_GB2312" w:cs="仿宋_GB2312"/>
                <w:spacing w:val="10"/>
                <w:sz w:val="24"/>
              </w:rPr>
              <w:t>标准</w:t>
            </w:r>
            <w:r>
              <w:rPr>
                <w:rFonts w:hint="eastAsia" w:ascii="仿宋_GB2312" w:hAnsi="Times New Roman" w:cs="仿宋_GB2312"/>
                <w:spacing w:val="10"/>
                <w:sz w:val="24"/>
                <w:lang w:val="en-US" w:eastAsia="zh-CN"/>
              </w:rPr>
              <w:t>工作</w:t>
            </w:r>
            <w:r>
              <w:rPr>
                <w:rFonts w:hint="eastAsia" w:ascii="仿宋_GB2312" w:hAnsi="Times New Roman" w:eastAsia="仿宋_GB2312" w:cs="仿宋_GB2312"/>
                <w:spacing w:val="10"/>
                <w:sz w:val="24"/>
              </w:rPr>
              <w:t>服务项目，每承担一个项目得</w:t>
            </w:r>
            <w:r>
              <w:rPr>
                <w:rFonts w:hint="eastAsia" w:ascii="仿宋_GB2312" w:cs="仿宋_GB2312"/>
                <w:spacing w:val="10"/>
                <w:sz w:val="24"/>
                <w:lang w:val="en-US" w:eastAsia="zh-CN"/>
              </w:rPr>
              <w:t>2</w:t>
            </w:r>
            <w:r>
              <w:rPr>
                <w:rFonts w:hint="eastAsia" w:ascii="仿宋_GB2312" w:hAnsi="Times New Roman" w:eastAsia="仿宋_GB2312" w:cs="仿宋_GB2312"/>
                <w:spacing w:val="10"/>
                <w:sz w:val="24"/>
              </w:rPr>
              <w:t>分，最高不超过1</w:t>
            </w:r>
            <w:r>
              <w:rPr>
                <w:rFonts w:hint="eastAsia" w:ascii="仿宋_GB2312" w:hAnsi="Times New Roman" w:cs="仿宋_GB2312"/>
                <w:spacing w:val="10"/>
                <w:sz w:val="24"/>
                <w:lang w:val="en-US" w:eastAsia="zh-CN"/>
              </w:rPr>
              <w:t>0</w:t>
            </w:r>
            <w:r>
              <w:rPr>
                <w:rFonts w:hint="eastAsia" w:ascii="仿宋_GB2312" w:hAnsi="Times New Roman" w:eastAsia="仿宋_GB2312" w:cs="仿宋_GB2312"/>
                <w:spacing w:val="10"/>
                <w:sz w:val="24"/>
              </w:rPr>
              <w:t>分。</w:t>
            </w:r>
            <w:r>
              <w:rPr>
                <w:rFonts w:hint="eastAsia" w:ascii="仿宋_GB2312" w:eastAsia="仿宋_GB2312" w:cs="仿宋_GB2312"/>
                <w:spacing w:val="10"/>
                <w:sz w:val="24"/>
              </w:rPr>
              <w:t>无相关服务经验的不得分。</w:t>
            </w:r>
          </w:p>
          <w:p>
            <w:pPr>
              <w:snapToGrid w:val="0"/>
              <w:jc w:val="left"/>
              <w:rPr>
                <w:rFonts w:hint="eastAsia" w:ascii="仿宋_GB2312" w:eastAsia="仿宋_GB2312" w:cs="仿宋_GB2312"/>
                <w:b/>
                <w:spacing w:val="10"/>
                <w:sz w:val="24"/>
              </w:rPr>
            </w:pPr>
            <w:r>
              <w:rPr>
                <w:rFonts w:hint="eastAsia" w:ascii="仿宋_GB2312" w:eastAsia="仿宋_GB2312" w:cs="仿宋_GB2312"/>
                <w:b/>
                <w:spacing w:val="10"/>
                <w:sz w:val="24"/>
              </w:rPr>
              <w:t>评分依据：</w:t>
            </w:r>
          </w:p>
          <w:p>
            <w:pPr>
              <w:snapToGrid w:val="0"/>
              <w:jc w:val="left"/>
              <w:rPr>
                <w:rFonts w:hint="eastAsia" w:ascii="仿宋_GB2312" w:eastAsia="仿宋_GB2312" w:cs="仿宋_GB2312"/>
                <w:spacing w:val="10"/>
                <w:sz w:val="24"/>
              </w:rPr>
            </w:pPr>
            <w:r>
              <w:rPr>
                <w:rFonts w:hint="eastAsia" w:ascii="仿宋_GB2312" w:eastAsia="仿宋_GB2312" w:cs="仿宋_GB2312"/>
                <w:spacing w:val="10"/>
                <w:sz w:val="24"/>
              </w:rPr>
              <w:t>1.要求同时提供合同关键信息</w:t>
            </w:r>
            <w:r>
              <w:rPr>
                <w:rFonts w:hint="eastAsia" w:ascii="仿宋_GB2312" w:cs="仿宋_GB2312"/>
                <w:spacing w:val="10"/>
                <w:sz w:val="24"/>
                <w:lang w:eastAsia="zh-CN"/>
              </w:rPr>
              <w:t>、</w:t>
            </w:r>
            <w:r>
              <w:rPr>
                <w:rFonts w:hint="eastAsia" w:ascii="仿宋_GB2312" w:cs="仿宋_GB2312"/>
                <w:spacing w:val="10"/>
                <w:sz w:val="24"/>
                <w:lang w:val="en-US" w:eastAsia="zh-CN"/>
              </w:rPr>
              <w:t>项目成果证明或</w:t>
            </w:r>
            <w:r>
              <w:rPr>
                <w:rFonts w:hint="eastAsia" w:ascii="仿宋_GB2312" w:eastAsia="仿宋_GB2312" w:cs="仿宋_GB2312"/>
                <w:spacing w:val="10"/>
                <w:sz w:val="24"/>
              </w:rPr>
              <w:t>项目履约（验收）合格评价证明文件作为得分依据</w:t>
            </w:r>
            <w:r>
              <w:rPr>
                <w:rFonts w:hint="eastAsia" w:ascii="仿宋_GB2312" w:cs="仿宋_GB2312"/>
                <w:spacing w:val="10"/>
                <w:sz w:val="24"/>
                <w:lang w:eastAsia="zh-CN"/>
              </w:rPr>
              <w:t>。</w:t>
            </w:r>
            <w:r>
              <w:rPr>
                <w:rFonts w:hint="eastAsia" w:ascii="仿宋_GB2312" w:cs="仿宋_GB2312"/>
                <w:spacing w:val="10"/>
                <w:sz w:val="24"/>
                <w:lang w:val="en-US" w:eastAsia="zh-CN"/>
              </w:rPr>
              <w:t>项目成果证明或</w:t>
            </w:r>
            <w:r>
              <w:rPr>
                <w:rFonts w:hint="eastAsia" w:ascii="仿宋_GB2312" w:eastAsia="仿宋_GB2312" w:cs="仿宋_GB2312"/>
                <w:spacing w:val="10"/>
                <w:sz w:val="24"/>
              </w:rPr>
              <w:t>项目履约（验收）合格评价证明文件需加盖合同甲方公章（或甲方业务章）。</w:t>
            </w:r>
          </w:p>
          <w:p>
            <w:pPr>
              <w:snapToGrid w:val="0"/>
              <w:jc w:val="left"/>
              <w:rPr>
                <w:rFonts w:hint="eastAsia" w:ascii="仿宋_GB2312" w:eastAsia="仿宋_GB2312" w:cs="仿宋_GB2312"/>
                <w:spacing w:val="10"/>
                <w:sz w:val="24"/>
              </w:rPr>
            </w:pPr>
            <w:r>
              <w:rPr>
                <w:rFonts w:hint="eastAsia" w:ascii="仿宋_GB2312" w:eastAsia="仿宋_GB2312" w:cs="仿宋_GB2312"/>
                <w:spacing w:val="10"/>
                <w:sz w:val="24"/>
              </w:rPr>
              <w:t>2.通过合同关键信息无法判断是否得分的，还须同时提供能证明得分的其它证明资料，如项目报告或合同甲方出具的证明文件等。</w:t>
            </w:r>
          </w:p>
          <w:p>
            <w:pPr>
              <w:snapToGrid w:val="0"/>
              <w:jc w:val="left"/>
              <w:rPr>
                <w:rFonts w:hint="eastAsia" w:ascii="仿宋_GB2312" w:eastAsia="仿宋_GB2312" w:cs="仿宋_GB2312"/>
                <w:spacing w:val="10"/>
                <w:sz w:val="24"/>
              </w:rPr>
            </w:pPr>
            <w:r>
              <w:rPr>
                <w:rFonts w:hint="eastAsia" w:ascii="仿宋_GB2312" w:eastAsia="仿宋_GB2312" w:cs="仿宋_GB2312"/>
                <w:spacing w:val="10"/>
                <w:sz w:val="24"/>
              </w:rPr>
              <w:t>3.以上资料均要求提供扫描件或复印件，加盖投标人公章，原件备查。评分中出现无证明资料或专家无法凭所提供资料判断是否得分的情况，一律作不得分处理。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2"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eastAsia="仿宋_GB2312" w:cs="仿宋_GB2312"/>
                <w:spacing w:val="10"/>
                <w:sz w:val="24"/>
              </w:rPr>
            </w:pPr>
          </w:p>
        </w:tc>
        <w:tc>
          <w:tcPr>
            <w:tcW w:w="850" w:type="dxa"/>
            <w:gridSpan w:val="2"/>
            <w:tcBorders>
              <w:top w:val="single" w:color="auto" w:sz="4" w:space="0"/>
              <w:left w:val="nil"/>
              <w:bottom w:val="single" w:color="auto" w:sz="4" w:space="0"/>
              <w:right w:val="single" w:color="auto" w:sz="4" w:space="0"/>
            </w:tcBorders>
            <w:noWrap w:val="0"/>
            <w:vAlign w:val="center"/>
          </w:tcPr>
          <w:p>
            <w:pPr>
              <w:snapToGrid w:val="0"/>
              <w:jc w:val="center"/>
              <w:rPr>
                <w:rFonts w:hint="eastAsia" w:ascii="仿宋_GB2312" w:eastAsia="仿宋_GB2312" w:cs="仿宋_GB2312"/>
                <w:spacing w:val="10"/>
                <w:sz w:val="24"/>
              </w:rPr>
            </w:pPr>
            <w:r>
              <w:rPr>
                <w:rFonts w:hint="eastAsia" w:ascii="仿宋_GB2312" w:eastAsia="仿宋_GB2312" w:cs="仿宋_GB2312"/>
                <w:spacing w:val="10"/>
                <w:sz w:val="24"/>
              </w:rPr>
              <w:t>2</w:t>
            </w:r>
          </w:p>
        </w:tc>
        <w:tc>
          <w:tcPr>
            <w:tcW w:w="1276" w:type="dxa"/>
            <w:gridSpan w:val="2"/>
            <w:tcBorders>
              <w:top w:val="single" w:color="auto" w:sz="4" w:space="0"/>
              <w:left w:val="nil"/>
              <w:bottom w:val="single" w:color="auto" w:sz="4" w:space="0"/>
              <w:right w:val="single" w:color="auto" w:sz="4" w:space="0"/>
            </w:tcBorders>
            <w:noWrap w:val="0"/>
            <w:vAlign w:val="center"/>
          </w:tcPr>
          <w:p>
            <w:pPr>
              <w:snapToGrid w:val="0"/>
              <w:jc w:val="center"/>
              <w:rPr>
                <w:rFonts w:hint="eastAsia" w:ascii="仿宋_GB2312" w:eastAsia="仿宋_GB2312" w:cs="仿宋_GB2312"/>
                <w:spacing w:val="10"/>
                <w:sz w:val="24"/>
              </w:rPr>
            </w:pPr>
            <w:r>
              <w:rPr>
                <w:rFonts w:hint="eastAsia" w:ascii="仿宋_GB2312" w:eastAsia="仿宋_GB2312" w:cs="仿宋_GB2312"/>
                <w:spacing w:val="10"/>
                <w:sz w:val="24"/>
                <w:lang w:bidi="ar"/>
              </w:rPr>
              <w:t>拟安排的项目负责人情况</w:t>
            </w:r>
          </w:p>
        </w:tc>
        <w:tc>
          <w:tcPr>
            <w:tcW w:w="739" w:type="dxa"/>
            <w:tcBorders>
              <w:top w:val="single" w:color="auto" w:sz="4" w:space="0"/>
              <w:left w:val="nil"/>
              <w:bottom w:val="single" w:color="auto" w:sz="4" w:space="0"/>
              <w:right w:val="single" w:color="auto" w:sz="4" w:space="0"/>
            </w:tcBorders>
            <w:noWrap w:val="0"/>
            <w:vAlign w:val="center"/>
          </w:tcPr>
          <w:p>
            <w:pPr>
              <w:snapToGrid w:val="0"/>
              <w:jc w:val="center"/>
              <w:rPr>
                <w:rFonts w:hint="default" w:ascii="仿宋_GB2312" w:eastAsia="仿宋_GB2312" w:cs="仿宋_GB2312"/>
                <w:spacing w:val="10"/>
                <w:sz w:val="24"/>
                <w:lang w:val="en-US" w:eastAsia="zh-CN"/>
              </w:rPr>
            </w:pPr>
            <w:r>
              <w:rPr>
                <w:rFonts w:hint="eastAsia" w:ascii="仿宋_GB2312" w:cs="仿宋_GB2312"/>
                <w:spacing w:val="10"/>
                <w:sz w:val="24"/>
                <w:lang w:val="en-US" w:eastAsia="zh-CN"/>
              </w:rPr>
              <w:t>7</w:t>
            </w:r>
          </w:p>
        </w:tc>
        <w:tc>
          <w:tcPr>
            <w:tcW w:w="967" w:type="dxa"/>
            <w:tcBorders>
              <w:top w:val="single" w:color="auto" w:sz="4" w:space="0"/>
              <w:left w:val="nil"/>
              <w:bottom w:val="single" w:color="auto" w:sz="4" w:space="0"/>
              <w:right w:val="single" w:color="auto" w:sz="4" w:space="0"/>
            </w:tcBorders>
            <w:noWrap w:val="0"/>
            <w:vAlign w:val="center"/>
          </w:tcPr>
          <w:p>
            <w:pPr>
              <w:snapToGrid w:val="0"/>
              <w:jc w:val="center"/>
              <w:rPr>
                <w:rFonts w:hint="eastAsia" w:ascii="仿宋_GB2312" w:eastAsia="仿宋_GB2312" w:cs="仿宋_GB2312"/>
                <w:spacing w:val="10"/>
                <w:sz w:val="24"/>
              </w:rPr>
            </w:pPr>
            <w:r>
              <w:rPr>
                <w:rFonts w:hint="eastAsia" w:ascii="仿宋_GB2312" w:eastAsia="仿宋_GB2312" w:cs="仿宋_GB2312"/>
                <w:spacing w:val="10"/>
                <w:sz w:val="24"/>
                <w:lang w:bidi="ar"/>
              </w:rPr>
              <w:t>专家打分</w:t>
            </w:r>
          </w:p>
        </w:tc>
        <w:tc>
          <w:tcPr>
            <w:tcW w:w="4668" w:type="dxa"/>
            <w:tcBorders>
              <w:top w:val="single" w:color="auto" w:sz="4" w:space="0"/>
              <w:left w:val="nil"/>
              <w:bottom w:val="single" w:color="auto" w:sz="4" w:space="0"/>
              <w:right w:val="single" w:color="auto" w:sz="4" w:space="0"/>
            </w:tcBorders>
            <w:noWrap w:val="0"/>
            <w:vAlign w:val="center"/>
          </w:tcPr>
          <w:p>
            <w:pPr>
              <w:snapToGrid w:val="0"/>
              <w:spacing w:line="240" w:lineRule="auto"/>
              <w:jc w:val="left"/>
              <w:rPr>
                <w:rFonts w:hint="eastAsia" w:ascii="仿宋_GB2312" w:eastAsia="仿宋_GB2312" w:cs="仿宋_GB2312"/>
                <w:b/>
                <w:spacing w:val="10"/>
                <w:sz w:val="24"/>
              </w:rPr>
            </w:pPr>
            <w:r>
              <w:rPr>
                <w:rFonts w:hint="eastAsia" w:ascii="仿宋_GB2312" w:eastAsia="仿宋_GB2312" w:cs="仿宋_GB2312"/>
                <w:b/>
                <w:spacing w:val="10"/>
                <w:sz w:val="24"/>
              </w:rPr>
              <w:t>评分内容：</w:t>
            </w:r>
          </w:p>
          <w:p>
            <w:pPr>
              <w:snapToGrid w:val="0"/>
              <w:spacing w:line="240" w:lineRule="auto"/>
              <w:jc w:val="left"/>
              <w:rPr>
                <w:rFonts w:hint="default" w:ascii="仿宋_GB2312" w:hAnsi="仿宋_GB2312" w:eastAsia="仿宋_GB2312" w:cs="仿宋_GB2312"/>
                <w:spacing w:val="10"/>
                <w:sz w:val="24"/>
                <w:szCs w:val="24"/>
                <w:highlight w:val="none"/>
                <w:lang w:val="en-US" w:eastAsia="zh-CN"/>
              </w:rPr>
            </w:pPr>
            <w:r>
              <w:rPr>
                <w:rFonts w:hint="eastAsia" w:ascii="仿宋_GB2312" w:hAnsi="仿宋_GB2312" w:eastAsia="仿宋_GB2312" w:cs="仿宋_GB2312"/>
                <w:spacing w:val="10"/>
                <w:sz w:val="24"/>
                <w:szCs w:val="24"/>
                <w:highlight w:val="none"/>
              </w:rPr>
              <w:t>1.投标人项目负责人具备全日制研究生及以上学历者得</w:t>
            </w:r>
            <w:r>
              <w:rPr>
                <w:rFonts w:hint="eastAsia" w:ascii="仿宋_GB2312" w:hAnsi="仿宋_GB2312" w:cs="仿宋_GB2312"/>
                <w:spacing w:val="10"/>
                <w:sz w:val="24"/>
                <w:szCs w:val="24"/>
                <w:highlight w:val="none"/>
                <w:lang w:val="en-US" w:eastAsia="zh-CN"/>
              </w:rPr>
              <w:t>2</w:t>
            </w:r>
            <w:r>
              <w:rPr>
                <w:rFonts w:hint="eastAsia" w:ascii="仿宋_GB2312" w:hAnsi="仿宋_GB2312" w:eastAsia="仿宋_GB2312" w:cs="仿宋_GB2312"/>
                <w:spacing w:val="10"/>
                <w:sz w:val="24"/>
                <w:szCs w:val="24"/>
                <w:highlight w:val="none"/>
              </w:rPr>
              <w:t>分，全日制本科学历得</w:t>
            </w:r>
            <w:r>
              <w:rPr>
                <w:rFonts w:hint="eastAsia" w:ascii="仿宋_GB2312" w:hAnsi="仿宋_GB2312" w:cs="仿宋_GB2312"/>
                <w:spacing w:val="10"/>
                <w:sz w:val="24"/>
                <w:szCs w:val="24"/>
                <w:highlight w:val="none"/>
                <w:lang w:val="en-US" w:eastAsia="zh-CN"/>
              </w:rPr>
              <w:t>1</w:t>
            </w:r>
            <w:r>
              <w:rPr>
                <w:rFonts w:hint="eastAsia" w:ascii="仿宋_GB2312" w:hAnsi="仿宋_GB2312" w:eastAsia="仿宋_GB2312" w:cs="仿宋_GB2312"/>
                <w:spacing w:val="10"/>
                <w:sz w:val="24"/>
                <w:szCs w:val="24"/>
                <w:highlight w:val="none"/>
              </w:rPr>
              <w:t>分</w:t>
            </w:r>
            <w:r>
              <w:rPr>
                <w:rFonts w:hint="eastAsia" w:ascii="仿宋_GB2312" w:hAnsi="仿宋_GB2312" w:cs="仿宋_GB2312"/>
                <w:spacing w:val="10"/>
                <w:sz w:val="24"/>
                <w:szCs w:val="24"/>
                <w:highlight w:val="none"/>
                <w:lang w:val="en-US" w:eastAsia="zh-CN"/>
              </w:rPr>
              <w:t>。</w:t>
            </w:r>
            <w:r>
              <w:rPr>
                <w:rFonts w:hint="eastAsia" w:ascii="仿宋_GB2312" w:hAnsi="仿宋_GB2312" w:cs="仿宋_GB2312"/>
                <w:spacing w:val="10"/>
                <w:sz w:val="24"/>
                <w:szCs w:val="24"/>
                <w:highlight w:val="none"/>
                <w:lang w:val="en-US" w:eastAsia="zh-CN"/>
              </w:rPr>
              <w:br w:type="textWrapping"/>
            </w:r>
            <w:r>
              <w:rPr>
                <w:rFonts w:hint="eastAsia" w:ascii="仿宋_GB2312" w:hAnsi="仿宋_GB2312" w:cs="仿宋_GB2312"/>
                <w:spacing w:val="10"/>
                <w:sz w:val="24"/>
                <w:szCs w:val="24"/>
                <w:highlight w:val="none"/>
                <w:lang w:val="en-US" w:eastAsia="zh-CN"/>
              </w:rPr>
              <w:t>2.项目负责人具备标准化高级工程师及以上职称，得2分，其他情况不得分。</w:t>
            </w:r>
          </w:p>
          <w:p>
            <w:pPr>
              <w:snapToGrid w:val="0"/>
              <w:jc w:val="left"/>
              <w:rPr>
                <w:rFonts w:hint="eastAsia" w:ascii="仿宋_GB2312" w:eastAsia="仿宋_GB2312" w:cs="仿宋_GB2312"/>
                <w:spacing w:val="10"/>
                <w:sz w:val="24"/>
                <w:lang w:eastAsia="zh-CN"/>
              </w:rPr>
            </w:pPr>
            <w:r>
              <w:rPr>
                <w:rFonts w:hint="eastAsia" w:ascii="仿宋_GB2312" w:hAnsi="仿宋_GB2312" w:cs="仿宋_GB2312"/>
                <w:spacing w:val="10"/>
                <w:sz w:val="24"/>
                <w:szCs w:val="24"/>
                <w:highlight w:val="none"/>
                <w:lang w:val="en-US" w:eastAsia="zh-CN"/>
              </w:rPr>
              <w:t>3</w:t>
            </w:r>
            <w:r>
              <w:rPr>
                <w:rFonts w:hint="eastAsia" w:ascii="仿宋_GB2312" w:hAnsi="仿宋_GB2312" w:eastAsia="仿宋_GB2312" w:cs="仿宋_GB2312"/>
                <w:spacing w:val="10"/>
                <w:sz w:val="24"/>
                <w:szCs w:val="24"/>
                <w:highlight w:val="none"/>
              </w:rPr>
              <w:t>.</w:t>
            </w:r>
            <w:r>
              <w:rPr>
                <w:rFonts w:hint="eastAsia" w:ascii="仿宋_GB2312" w:hAnsi="仿宋_GB2312" w:cs="仿宋_GB2312"/>
                <w:spacing w:val="10"/>
                <w:sz w:val="24"/>
                <w:szCs w:val="24"/>
                <w:highlight w:val="none"/>
                <w:lang w:val="en-US" w:eastAsia="zh-CN"/>
              </w:rPr>
              <w:t>项目负责人具备</w:t>
            </w:r>
            <w:r>
              <w:rPr>
                <w:rFonts w:hint="eastAsia" w:ascii="仿宋_GB2312" w:hAnsi="仿宋_GB2312" w:eastAsia="仿宋_GB2312" w:cs="仿宋_GB2312"/>
                <w:spacing w:val="10"/>
                <w:sz w:val="24"/>
                <w:szCs w:val="24"/>
                <w:highlight w:val="none"/>
              </w:rPr>
              <w:t>同类项目经验的，每提供1个得1分，最高得3分</w:t>
            </w:r>
            <w:r>
              <w:rPr>
                <w:rFonts w:hint="eastAsia" w:ascii="仿宋_GB2312" w:hAnsi="仿宋_GB2312" w:cs="仿宋_GB2312"/>
                <w:spacing w:val="10"/>
                <w:sz w:val="24"/>
                <w:szCs w:val="24"/>
                <w:highlight w:val="none"/>
                <w:lang w:eastAsia="zh-CN"/>
              </w:rPr>
              <w:t>。</w:t>
            </w:r>
          </w:p>
          <w:p>
            <w:pPr>
              <w:snapToGrid w:val="0"/>
              <w:jc w:val="left"/>
              <w:rPr>
                <w:rFonts w:hint="eastAsia" w:ascii="仿宋_GB2312" w:eastAsia="仿宋_GB2312" w:cs="仿宋_GB2312"/>
                <w:spacing w:val="10"/>
                <w:sz w:val="24"/>
              </w:rPr>
            </w:pPr>
            <w:r>
              <w:rPr>
                <w:rFonts w:hint="eastAsia" w:ascii="仿宋_GB2312" w:eastAsia="仿宋_GB2312" w:cs="仿宋_GB2312"/>
                <w:b/>
                <w:spacing w:val="10"/>
                <w:sz w:val="24"/>
              </w:rPr>
              <w:t>评分依据</w:t>
            </w:r>
            <w:r>
              <w:rPr>
                <w:rFonts w:hint="eastAsia" w:ascii="仿宋_GB2312" w:eastAsia="仿宋_GB2312" w:cs="仿宋_GB2312"/>
                <w:spacing w:val="10"/>
                <w:sz w:val="24"/>
              </w:rPr>
              <w:t>：</w:t>
            </w:r>
          </w:p>
          <w:p>
            <w:pPr>
              <w:snapToGrid w:val="0"/>
              <w:jc w:val="left"/>
              <w:rPr>
                <w:rFonts w:hint="eastAsia" w:ascii="仿宋_GB2312" w:eastAsia="仿宋_GB2312" w:cs="仿宋_GB2312"/>
                <w:spacing w:val="10"/>
                <w:sz w:val="24"/>
              </w:rPr>
            </w:pPr>
            <w:r>
              <w:rPr>
                <w:rFonts w:hint="eastAsia" w:ascii="仿宋_GB2312" w:eastAsia="仿宋_GB2312" w:cs="仿宋_GB2312"/>
                <w:spacing w:val="10"/>
                <w:sz w:val="24"/>
              </w:rPr>
              <w:t>1.要求投标人须出具近三个月（202</w:t>
            </w:r>
            <w:r>
              <w:rPr>
                <w:rFonts w:hint="eastAsia" w:ascii="仿宋_GB2312" w:cs="仿宋_GB2312"/>
                <w:spacing w:val="10"/>
                <w:sz w:val="24"/>
                <w:lang w:val="en-US" w:eastAsia="zh-CN"/>
              </w:rPr>
              <w:t>2</w:t>
            </w:r>
            <w:r>
              <w:rPr>
                <w:rFonts w:hint="eastAsia" w:ascii="仿宋_GB2312" w:eastAsia="仿宋_GB2312" w:cs="仿宋_GB2312"/>
                <w:spacing w:val="10"/>
                <w:sz w:val="24"/>
              </w:rPr>
              <w:t>年1月-2022</w:t>
            </w:r>
            <w:r>
              <w:rPr>
                <w:rFonts w:hint="default" w:ascii="仿宋_GB2312" w:cs="仿宋_GB2312"/>
                <w:spacing w:val="10"/>
                <w:sz w:val="24"/>
              </w:rPr>
              <w:t>年</w:t>
            </w:r>
            <w:r>
              <w:rPr>
                <w:rFonts w:hint="eastAsia" w:ascii="仿宋_GB2312" w:cs="仿宋_GB2312"/>
                <w:spacing w:val="10"/>
                <w:sz w:val="24"/>
                <w:lang w:val="en-US" w:eastAsia="zh-CN"/>
              </w:rPr>
              <w:t>3</w:t>
            </w:r>
            <w:r>
              <w:rPr>
                <w:rFonts w:hint="eastAsia" w:ascii="仿宋_GB2312" w:eastAsia="仿宋_GB2312" w:cs="仿宋_GB2312"/>
                <w:spacing w:val="10"/>
                <w:sz w:val="24"/>
              </w:rPr>
              <w:t>月</w:t>
            </w:r>
            <w:r>
              <w:rPr>
                <w:rFonts w:hint="eastAsia" w:ascii="仿宋_GB2312" w:cs="仿宋_GB2312"/>
                <w:spacing w:val="10"/>
                <w:sz w:val="24"/>
                <w:lang w:eastAsia="zh-CN"/>
              </w:rPr>
              <w:t>，若因客观原因无法提供</w:t>
            </w:r>
            <w:r>
              <w:rPr>
                <w:rFonts w:hint="eastAsia" w:ascii="仿宋_GB2312" w:cs="仿宋_GB2312"/>
                <w:spacing w:val="10"/>
                <w:sz w:val="24"/>
                <w:lang w:val="en-US" w:eastAsia="zh-CN"/>
              </w:rPr>
              <w:t>的</w:t>
            </w:r>
            <w:r>
              <w:rPr>
                <w:rFonts w:hint="eastAsia" w:ascii="仿宋_GB2312" w:cs="仿宋_GB2312"/>
                <w:spacing w:val="10"/>
                <w:sz w:val="24"/>
                <w:lang w:eastAsia="zh-CN"/>
              </w:rPr>
              <w:t>，可往前顺延一个月</w:t>
            </w:r>
            <w:r>
              <w:rPr>
                <w:rFonts w:hint="eastAsia" w:ascii="仿宋_GB2312" w:eastAsia="仿宋_GB2312" w:cs="仿宋_GB2312"/>
                <w:spacing w:val="10"/>
                <w:sz w:val="24"/>
              </w:rPr>
              <w:t>）的社保购买证明、学历（毕业证）证书、学位证书</w:t>
            </w:r>
            <w:r>
              <w:rPr>
                <w:rFonts w:hint="eastAsia" w:ascii="仿宋_GB2312" w:cs="仿宋_GB2312"/>
                <w:spacing w:val="10"/>
                <w:sz w:val="24"/>
                <w:lang w:val="en-US" w:eastAsia="zh-CN"/>
              </w:rPr>
              <w:t>或</w:t>
            </w:r>
            <w:r>
              <w:rPr>
                <w:rFonts w:hint="eastAsia" w:ascii="仿宋_GB2312" w:eastAsia="仿宋_GB2312" w:cs="仿宋_GB2312"/>
                <w:spacing w:val="10"/>
                <w:sz w:val="24"/>
              </w:rPr>
              <w:t>学信网查询记录（如学信网无法查询的需提供毕业院校或人社部门等办法机构或监督机构等单位出具的证明）、管理经验等相关证明资料作为得分依据。</w:t>
            </w:r>
          </w:p>
          <w:p>
            <w:pPr>
              <w:snapToGrid w:val="0"/>
              <w:jc w:val="left"/>
              <w:rPr>
                <w:rFonts w:hint="eastAsia" w:ascii="仿宋_GB2312" w:eastAsia="仿宋_GB2312" w:cs="仿宋_GB2312"/>
                <w:spacing w:val="10"/>
                <w:sz w:val="24"/>
              </w:rPr>
            </w:pPr>
            <w:r>
              <w:rPr>
                <w:rFonts w:hint="eastAsia" w:ascii="仿宋_GB2312" w:eastAsia="仿宋_GB2312" w:cs="仿宋_GB2312"/>
                <w:spacing w:val="10"/>
                <w:sz w:val="24"/>
              </w:rPr>
              <w:t>2.涉及考察人员工作经验，要求提供项目合同关键信息作为得分依据，通过合同关键信息无法判断是否得分的，还须同时提供能证明得分的其它证明资料，如项目报告或合同甲方出具的证明文件等。</w:t>
            </w:r>
          </w:p>
          <w:p>
            <w:pPr>
              <w:snapToGrid w:val="0"/>
              <w:jc w:val="left"/>
              <w:rPr>
                <w:rFonts w:hint="eastAsia" w:ascii="仿宋_GB2312" w:eastAsia="仿宋_GB2312" w:cs="仿宋_GB2312"/>
                <w:spacing w:val="10"/>
                <w:sz w:val="24"/>
              </w:rPr>
            </w:pPr>
            <w:r>
              <w:rPr>
                <w:rFonts w:hint="eastAsia" w:ascii="仿宋_GB2312" w:eastAsia="仿宋_GB2312" w:cs="仿宋_GB2312"/>
                <w:spacing w:val="10"/>
                <w:sz w:val="24"/>
              </w:rPr>
              <w:t>3.以上资料均要求提供扫描件或复印件（或官方网站截图）加盖投标人公章，原件备查。评分中出现无证明资料或专家无法凭所提供资料判断是否得分的情况，一律作不得分处理。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eastAsia="仿宋_GB2312" w:cs="仿宋_GB2312"/>
                <w:spacing w:val="10"/>
                <w:sz w:val="24"/>
              </w:rPr>
            </w:pPr>
          </w:p>
        </w:tc>
        <w:tc>
          <w:tcPr>
            <w:tcW w:w="850" w:type="dxa"/>
            <w:gridSpan w:val="2"/>
            <w:tcBorders>
              <w:top w:val="single" w:color="auto" w:sz="4" w:space="0"/>
              <w:left w:val="nil"/>
              <w:bottom w:val="single" w:color="auto" w:sz="4" w:space="0"/>
              <w:right w:val="single" w:color="auto" w:sz="4" w:space="0"/>
            </w:tcBorders>
            <w:noWrap w:val="0"/>
            <w:vAlign w:val="center"/>
          </w:tcPr>
          <w:p>
            <w:pPr>
              <w:snapToGrid w:val="0"/>
              <w:jc w:val="center"/>
              <w:rPr>
                <w:rFonts w:hint="eastAsia" w:ascii="仿宋_GB2312" w:eastAsia="仿宋_GB2312" w:cs="仿宋_GB2312"/>
                <w:spacing w:val="10"/>
                <w:sz w:val="24"/>
              </w:rPr>
            </w:pPr>
            <w:r>
              <w:rPr>
                <w:rFonts w:hint="eastAsia" w:ascii="仿宋_GB2312" w:eastAsia="仿宋_GB2312" w:cs="仿宋_GB2312"/>
                <w:spacing w:val="10"/>
                <w:sz w:val="24"/>
                <w:lang w:bidi="ar"/>
              </w:rPr>
              <w:t>3</w:t>
            </w:r>
          </w:p>
        </w:tc>
        <w:tc>
          <w:tcPr>
            <w:tcW w:w="1276" w:type="dxa"/>
            <w:gridSpan w:val="2"/>
            <w:tcBorders>
              <w:top w:val="single" w:color="auto" w:sz="4" w:space="0"/>
              <w:left w:val="nil"/>
              <w:bottom w:val="single" w:color="auto" w:sz="4" w:space="0"/>
              <w:right w:val="single" w:color="auto" w:sz="4" w:space="0"/>
            </w:tcBorders>
            <w:noWrap w:val="0"/>
            <w:vAlign w:val="center"/>
          </w:tcPr>
          <w:p>
            <w:pPr>
              <w:snapToGrid w:val="0"/>
              <w:jc w:val="center"/>
              <w:rPr>
                <w:rFonts w:hint="eastAsia" w:ascii="仿宋_GB2312" w:eastAsia="仿宋_GB2312" w:cs="仿宋_GB2312"/>
                <w:spacing w:val="10"/>
                <w:sz w:val="24"/>
                <w:lang w:bidi="ar"/>
              </w:rPr>
            </w:pPr>
            <w:r>
              <w:rPr>
                <w:rFonts w:hint="eastAsia" w:ascii="仿宋_GB2312" w:eastAsia="仿宋_GB2312" w:cs="仿宋_GB2312"/>
                <w:spacing w:val="10"/>
                <w:sz w:val="24"/>
                <w:lang w:bidi="ar"/>
              </w:rPr>
              <w:t>拟安排的项目主要团队成员情况</w:t>
            </w:r>
            <w:r>
              <w:rPr>
                <w:rFonts w:hint="eastAsia" w:ascii="仿宋_GB2312" w:hAnsi="Times New Roman" w:eastAsia="仿宋_GB2312" w:cs="仿宋_GB2312"/>
                <w:spacing w:val="10"/>
                <w:sz w:val="24"/>
                <w:lang w:bidi="ar"/>
              </w:rPr>
              <w:t>（项目负责人等所有团队成员必须是实际服务的经办技术人员，不得为挂名人员</w:t>
            </w:r>
            <w:r>
              <w:rPr>
                <w:rFonts w:hint="eastAsia" w:ascii="仿宋" w:hAnsi="仿宋" w:eastAsia="仿宋"/>
                <w:spacing w:val="0"/>
                <w:sz w:val="20"/>
              </w:rPr>
              <w:t>）</w:t>
            </w:r>
          </w:p>
        </w:tc>
        <w:tc>
          <w:tcPr>
            <w:tcW w:w="739" w:type="dxa"/>
            <w:tcBorders>
              <w:top w:val="single" w:color="auto" w:sz="4" w:space="0"/>
              <w:left w:val="nil"/>
              <w:bottom w:val="single" w:color="auto" w:sz="4" w:space="0"/>
              <w:right w:val="single" w:color="auto" w:sz="4" w:space="0"/>
            </w:tcBorders>
            <w:noWrap w:val="0"/>
            <w:vAlign w:val="center"/>
          </w:tcPr>
          <w:p>
            <w:pPr>
              <w:snapToGrid w:val="0"/>
              <w:jc w:val="center"/>
              <w:rPr>
                <w:rFonts w:hint="eastAsia" w:ascii="仿宋_GB2312" w:eastAsia="仿宋_GB2312" w:cs="仿宋_GB2312"/>
                <w:spacing w:val="10"/>
                <w:sz w:val="24"/>
                <w:lang w:bidi="ar"/>
              </w:rPr>
            </w:pPr>
            <w:r>
              <w:rPr>
                <w:rFonts w:hint="eastAsia" w:ascii="仿宋_GB2312" w:eastAsia="仿宋_GB2312" w:cs="仿宋_GB2312"/>
                <w:spacing w:val="10"/>
                <w:sz w:val="24"/>
                <w:lang w:bidi="ar"/>
              </w:rPr>
              <w:t>8</w:t>
            </w:r>
          </w:p>
        </w:tc>
        <w:tc>
          <w:tcPr>
            <w:tcW w:w="967" w:type="dxa"/>
            <w:tcBorders>
              <w:top w:val="single" w:color="auto" w:sz="4" w:space="0"/>
              <w:left w:val="nil"/>
              <w:bottom w:val="single" w:color="auto" w:sz="4" w:space="0"/>
              <w:right w:val="single" w:color="auto" w:sz="4" w:space="0"/>
            </w:tcBorders>
            <w:noWrap w:val="0"/>
            <w:vAlign w:val="center"/>
          </w:tcPr>
          <w:p>
            <w:pPr>
              <w:snapToGrid w:val="0"/>
              <w:jc w:val="center"/>
              <w:rPr>
                <w:rFonts w:hint="eastAsia" w:ascii="仿宋_GB2312" w:eastAsia="仿宋_GB2312" w:cs="仿宋_GB2312"/>
                <w:spacing w:val="10"/>
                <w:sz w:val="24"/>
              </w:rPr>
            </w:pPr>
            <w:r>
              <w:rPr>
                <w:rFonts w:hint="eastAsia" w:ascii="仿宋_GB2312" w:eastAsia="仿宋_GB2312" w:cs="仿宋_GB2312"/>
                <w:spacing w:val="10"/>
                <w:sz w:val="24"/>
                <w:lang w:bidi="ar"/>
              </w:rPr>
              <w:t>专家打分</w:t>
            </w:r>
          </w:p>
        </w:tc>
        <w:tc>
          <w:tcPr>
            <w:tcW w:w="4668" w:type="dxa"/>
            <w:tcBorders>
              <w:top w:val="single" w:color="auto" w:sz="4" w:space="0"/>
              <w:left w:val="nil"/>
              <w:bottom w:val="single" w:color="auto" w:sz="4" w:space="0"/>
              <w:right w:val="single" w:color="auto" w:sz="4" w:space="0"/>
            </w:tcBorders>
            <w:noWrap w:val="0"/>
            <w:vAlign w:val="top"/>
          </w:tcPr>
          <w:p>
            <w:pPr>
              <w:snapToGrid w:val="0"/>
              <w:jc w:val="left"/>
              <w:rPr>
                <w:rFonts w:hint="eastAsia" w:ascii="仿宋_GB2312" w:hAnsi="Times New Roman" w:cs="仿宋_GB2312"/>
                <w:spacing w:val="10"/>
                <w:sz w:val="24"/>
                <w:lang w:eastAsia="zh-CN"/>
              </w:rPr>
            </w:pPr>
            <w:r>
              <w:rPr>
                <w:rFonts w:hint="eastAsia" w:ascii="仿宋_GB2312" w:eastAsia="仿宋_GB2312" w:cs="仿宋_GB2312"/>
                <w:b/>
                <w:spacing w:val="10"/>
                <w:sz w:val="24"/>
              </w:rPr>
              <w:t>评分内容：</w:t>
            </w:r>
            <w:r>
              <w:rPr>
                <w:rFonts w:hint="eastAsia" w:ascii="仿宋_GB2312" w:hAnsi="Times New Roman" w:eastAsia="仿宋_GB2312" w:cs="仿宋_GB2312"/>
                <w:spacing w:val="10"/>
                <w:sz w:val="24"/>
              </w:rPr>
              <w:t>针对本项目的</w:t>
            </w:r>
            <w:r>
              <w:rPr>
                <w:rFonts w:hint="eastAsia" w:ascii="仿宋_GB2312" w:cs="仿宋_GB2312"/>
                <w:spacing w:val="10"/>
                <w:sz w:val="24"/>
                <w:lang w:val="en-US" w:eastAsia="zh-CN"/>
              </w:rPr>
              <w:t>所有</w:t>
            </w:r>
            <w:r>
              <w:rPr>
                <w:rFonts w:hint="eastAsia" w:ascii="仿宋_GB2312" w:hAnsi="Times New Roman" w:eastAsia="仿宋_GB2312" w:cs="仿宋_GB2312"/>
                <w:spacing w:val="10"/>
                <w:sz w:val="24"/>
              </w:rPr>
              <w:t>团队人员组成及能力，综合考虑团队专业技术人员的人数、</w:t>
            </w:r>
            <w:r>
              <w:rPr>
                <w:rFonts w:hint="eastAsia" w:ascii="仿宋_GB2312" w:cs="仿宋_GB2312"/>
                <w:spacing w:val="10"/>
                <w:sz w:val="24"/>
                <w:lang w:val="en-US" w:eastAsia="zh-CN"/>
              </w:rPr>
              <w:t>职业资格、</w:t>
            </w:r>
            <w:r>
              <w:rPr>
                <w:rFonts w:hint="eastAsia" w:ascii="仿宋_GB2312" w:hAnsi="Times New Roman" w:eastAsia="仿宋_GB2312" w:cs="仿宋_GB2312"/>
                <w:spacing w:val="10"/>
                <w:sz w:val="24"/>
              </w:rPr>
              <w:t>从业年限、相关领域及项目经验、已有成果，综合比较</w:t>
            </w:r>
            <w:r>
              <w:rPr>
                <w:rFonts w:hint="eastAsia" w:ascii="仿宋_GB2312" w:hAnsi="Times New Roman" w:cs="仿宋_GB2312"/>
                <w:spacing w:val="10"/>
                <w:sz w:val="24"/>
                <w:lang w:eastAsia="zh-CN"/>
              </w:rPr>
              <w:t>：</w:t>
            </w:r>
          </w:p>
          <w:p>
            <w:pPr>
              <w:snapToGrid w:val="0"/>
              <w:spacing w:line="240" w:lineRule="auto"/>
              <w:jc w:val="left"/>
              <w:rPr>
                <w:rFonts w:hint="eastAsia" w:ascii="仿宋_GB2312" w:hAnsi="仿宋_GB2312" w:eastAsia="仿宋_GB2312" w:cs="仿宋_GB2312"/>
                <w:spacing w:val="10"/>
                <w:sz w:val="24"/>
                <w:szCs w:val="24"/>
                <w:highlight w:val="none"/>
              </w:rPr>
            </w:pPr>
            <w:r>
              <w:rPr>
                <w:rFonts w:hint="eastAsia" w:ascii="仿宋_GB2312" w:hAnsi="仿宋_GB2312" w:eastAsia="仿宋_GB2312" w:cs="仿宋_GB2312"/>
                <w:spacing w:val="10"/>
                <w:sz w:val="24"/>
                <w:szCs w:val="24"/>
                <w:highlight w:val="none"/>
              </w:rPr>
              <w:t>1.团队成员总人数</w:t>
            </w:r>
            <w:r>
              <w:rPr>
                <w:rFonts w:hint="eastAsia" w:ascii="仿宋_GB2312" w:hAnsi="仿宋_GB2312" w:cs="仿宋_GB2312"/>
                <w:spacing w:val="10"/>
                <w:sz w:val="24"/>
                <w:szCs w:val="24"/>
                <w:highlight w:val="none"/>
                <w:lang w:val="en-US" w:eastAsia="zh-CN"/>
              </w:rPr>
              <w:t>5</w:t>
            </w:r>
            <w:r>
              <w:rPr>
                <w:rFonts w:hint="eastAsia" w:ascii="仿宋_GB2312" w:hAnsi="仿宋_GB2312" w:eastAsia="仿宋_GB2312" w:cs="仿宋_GB2312"/>
                <w:spacing w:val="10"/>
                <w:sz w:val="24"/>
                <w:szCs w:val="24"/>
                <w:highlight w:val="none"/>
              </w:rPr>
              <w:t>人及以上得</w:t>
            </w:r>
            <w:r>
              <w:rPr>
                <w:rFonts w:hint="eastAsia" w:ascii="仿宋_GB2312" w:hAnsi="仿宋_GB2312" w:cs="仿宋_GB2312"/>
                <w:spacing w:val="10"/>
                <w:sz w:val="24"/>
                <w:szCs w:val="24"/>
                <w:highlight w:val="none"/>
                <w:lang w:val="en-US" w:eastAsia="zh-CN"/>
              </w:rPr>
              <w:t>2</w:t>
            </w:r>
            <w:r>
              <w:rPr>
                <w:rFonts w:hint="eastAsia" w:ascii="仿宋_GB2312" w:hAnsi="仿宋_GB2312" w:eastAsia="仿宋_GB2312" w:cs="仿宋_GB2312"/>
                <w:spacing w:val="10"/>
                <w:sz w:val="24"/>
                <w:szCs w:val="24"/>
                <w:highlight w:val="none"/>
              </w:rPr>
              <w:t>分，未达到人数要求的，不得分。</w:t>
            </w:r>
          </w:p>
          <w:p>
            <w:pPr>
              <w:snapToGrid w:val="0"/>
              <w:spacing w:line="240" w:lineRule="auto"/>
              <w:jc w:val="left"/>
              <w:rPr>
                <w:rFonts w:hint="eastAsia" w:ascii="仿宋_GB2312" w:hAnsi="仿宋_GB2312" w:eastAsia="仿宋_GB2312" w:cs="仿宋_GB2312"/>
                <w:spacing w:val="10"/>
                <w:sz w:val="24"/>
                <w:szCs w:val="24"/>
                <w:highlight w:val="none"/>
              </w:rPr>
            </w:pPr>
            <w:r>
              <w:rPr>
                <w:rFonts w:hint="eastAsia" w:ascii="仿宋_GB2312" w:hAnsi="仿宋_GB2312" w:eastAsia="仿宋_GB2312" w:cs="仿宋_GB2312"/>
                <w:spacing w:val="10"/>
                <w:sz w:val="24"/>
                <w:szCs w:val="24"/>
                <w:highlight w:val="none"/>
              </w:rPr>
              <w:t>2.达到人数要求的考察以下内容（共</w:t>
            </w:r>
            <w:r>
              <w:rPr>
                <w:rFonts w:hint="eastAsia" w:ascii="仿宋_GB2312" w:hAnsi="仿宋_GB2312" w:cs="仿宋_GB2312"/>
                <w:spacing w:val="10"/>
                <w:sz w:val="24"/>
                <w:szCs w:val="24"/>
                <w:highlight w:val="none"/>
                <w:lang w:val="en-US" w:eastAsia="zh-CN"/>
              </w:rPr>
              <w:t>6</w:t>
            </w:r>
            <w:r>
              <w:rPr>
                <w:rFonts w:hint="eastAsia" w:ascii="仿宋_GB2312" w:hAnsi="仿宋_GB2312" w:eastAsia="仿宋_GB2312" w:cs="仿宋_GB2312"/>
                <w:spacing w:val="10"/>
                <w:sz w:val="24"/>
                <w:szCs w:val="24"/>
                <w:highlight w:val="none"/>
              </w:rPr>
              <w:t>分）：</w:t>
            </w:r>
          </w:p>
          <w:p>
            <w:pPr>
              <w:snapToGrid w:val="0"/>
              <w:spacing w:line="240" w:lineRule="auto"/>
              <w:jc w:val="left"/>
              <w:rPr>
                <w:rFonts w:hint="eastAsia" w:ascii="仿宋_GB2312" w:hAnsi="仿宋_GB2312" w:eastAsia="仿宋_GB2312" w:cs="仿宋_GB2312"/>
                <w:spacing w:val="10"/>
                <w:sz w:val="24"/>
                <w:szCs w:val="24"/>
                <w:highlight w:val="none"/>
              </w:rPr>
            </w:pPr>
            <w:r>
              <w:rPr>
                <w:rFonts w:hint="eastAsia" w:ascii="仿宋_GB2312" w:hAnsi="仿宋_GB2312" w:eastAsia="仿宋_GB2312" w:cs="仿宋_GB2312"/>
                <w:spacing w:val="10"/>
                <w:sz w:val="24"/>
                <w:szCs w:val="24"/>
                <w:highlight w:val="none"/>
              </w:rPr>
              <w:t>（1）</w:t>
            </w:r>
            <w:r>
              <w:rPr>
                <w:rFonts w:hint="eastAsia" w:ascii="仿宋_GB2312" w:hAnsi="仿宋_GB2312" w:cs="仿宋_GB2312"/>
                <w:spacing w:val="10"/>
                <w:sz w:val="24"/>
                <w:szCs w:val="24"/>
                <w:highlight w:val="none"/>
                <w:lang w:val="en-US" w:eastAsia="zh-CN"/>
              </w:rPr>
              <w:t>项目</w:t>
            </w:r>
            <w:r>
              <w:rPr>
                <w:rFonts w:hint="eastAsia" w:ascii="仿宋_GB2312" w:hAnsi="仿宋_GB2312" w:eastAsia="仿宋_GB2312" w:cs="仿宋_GB2312"/>
                <w:spacing w:val="10"/>
                <w:sz w:val="24"/>
                <w:szCs w:val="24"/>
                <w:highlight w:val="none"/>
              </w:rPr>
              <w:t>团队成员80%以上具有本科及以上学历，得</w:t>
            </w:r>
            <w:r>
              <w:rPr>
                <w:rFonts w:hint="eastAsia" w:ascii="仿宋_GB2312" w:hAnsi="仿宋_GB2312" w:cs="仿宋_GB2312"/>
                <w:spacing w:val="10"/>
                <w:sz w:val="24"/>
                <w:szCs w:val="24"/>
                <w:highlight w:val="none"/>
                <w:lang w:val="en-US" w:eastAsia="zh-CN"/>
              </w:rPr>
              <w:t>2</w:t>
            </w:r>
            <w:r>
              <w:rPr>
                <w:rFonts w:hint="eastAsia" w:ascii="仿宋_GB2312" w:hAnsi="仿宋_GB2312" w:eastAsia="仿宋_GB2312" w:cs="仿宋_GB2312"/>
                <w:spacing w:val="10"/>
                <w:sz w:val="24"/>
                <w:szCs w:val="24"/>
                <w:highlight w:val="none"/>
              </w:rPr>
              <w:t>分</w:t>
            </w:r>
            <w:r>
              <w:rPr>
                <w:rFonts w:hint="eastAsia" w:ascii="仿宋_GB2312" w:hAnsi="仿宋_GB2312" w:cs="仿宋_GB2312"/>
                <w:spacing w:val="10"/>
                <w:sz w:val="24"/>
                <w:szCs w:val="24"/>
                <w:highlight w:val="none"/>
                <w:lang w:eastAsia="zh-CN"/>
              </w:rPr>
              <w:t>。</w:t>
            </w:r>
          </w:p>
          <w:p>
            <w:pPr>
              <w:snapToGrid w:val="0"/>
              <w:spacing w:line="240" w:lineRule="auto"/>
              <w:jc w:val="left"/>
              <w:rPr>
                <w:rFonts w:hint="eastAsia" w:ascii="仿宋_GB2312" w:eastAsia="仿宋_GB2312" w:cs="仿宋_GB2312"/>
                <w:spacing w:val="10"/>
                <w:sz w:val="24"/>
              </w:rPr>
            </w:pPr>
            <w:r>
              <w:rPr>
                <w:rFonts w:hint="eastAsia" w:ascii="仿宋_GB2312" w:hAnsi="仿宋_GB2312" w:eastAsia="仿宋_GB2312" w:cs="仿宋_GB2312"/>
                <w:spacing w:val="10"/>
                <w:sz w:val="24"/>
                <w:szCs w:val="24"/>
                <w:highlight w:val="none"/>
              </w:rPr>
              <w:t>（2）项目团队</w:t>
            </w:r>
            <w:r>
              <w:rPr>
                <w:rFonts w:hint="eastAsia" w:ascii="仿宋_GB2312" w:hAnsi="仿宋_GB2312" w:cs="仿宋_GB2312"/>
                <w:spacing w:val="10"/>
                <w:sz w:val="24"/>
                <w:szCs w:val="24"/>
                <w:highlight w:val="none"/>
                <w:lang w:val="en-US" w:eastAsia="zh-CN"/>
              </w:rPr>
              <w:t>成员80%以上</w:t>
            </w:r>
            <w:r>
              <w:rPr>
                <w:rFonts w:hint="eastAsia" w:ascii="仿宋_GB2312" w:hAnsi="仿宋_GB2312" w:eastAsia="仿宋_GB2312" w:cs="仿宋_GB2312"/>
                <w:spacing w:val="10"/>
                <w:sz w:val="24"/>
                <w:szCs w:val="24"/>
                <w:highlight w:val="none"/>
              </w:rPr>
              <w:t>具备</w:t>
            </w:r>
            <w:r>
              <w:rPr>
                <w:rFonts w:hint="eastAsia" w:ascii="仿宋_GB2312" w:hAnsi="仿宋_GB2312" w:cs="仿宋_GB2312"/>
                <w:spacing w:val="10"/>
                <w:sz w:val="24"/>
                <w:szCs w:val="24"/>
                <w:highlight w:val="none"/>
                <w:lang w:val="en-US" w:eastAsia="zh-CN"/>
              </w:rPr>
              <w:t>5年及以上标准化相关服务</w:t>
            </w:r>
            <w:r>
              <w:rPr>
                <w:rFonts w:hint="eastAsia" w:ascii="仿宋_GB2312" w:hAnsi="仿宋_GB2312" w:eastAsia="仿宋_GB2312" w:cs="仿宋_GB2312"/>
                <w:spacing w:val="10"/>
                <w:sz w:val="24"/>
                <w:szCs w:val="24"/>
                <w:highlight w:val="none"/>
              </w:rPr>
              <w:t>经验得</w:t>
            </w:r>
            <w:r>
              <w:rPr>
                <w:rFonts w:hint="eastAsia" w:ascii="仿宋_GB2312" w:hAnsi="仿宋_GB2312" w:cs="仿宋_GB2312"/>
                <w:spacing w:val="10"/>
                <w:sz w:val="24"/>
                <w:szCs w:val="24"/>
                <w:highlight w:val="none"/>
                <w:lang w:val="en-US" w:eastAsia="zh-CN"/>
              </w:rPr>
              <w:t>2</w:t>
            </w:r>
            <w:r>
              <w:rPr>
                <w:rFonts w:hint="eastAsia" w:ascii="仿宋_GB2312" w:hAnsi="仿宋_GB2312" w:eastAsia="仿宋_GB2312" w:cs="仿宋_GB2312"/>
                <w:spacing w:val="10"/>
                <w:sz w:val="24"/>
                <w:szCs w:val="24"/>
                <w:highlight w:val="none"/>
              </w:rPr>
              <w:t>分</w:t>
            </w:r>
            <w:r>
              <w:rPr>
                <w:rFonts w:hint="eastAsia" w:ascii="仿宋_GB2312" w:hAnsi="仿宋_GB2312" w:cs="仿宋_GB2312"/>
                <w:spacing w:val="10"/>
                <w:sz w:val="24"/>
                <w:szCs w:val="24"/>
                <w:highlight w:val="none"/>
                <w:lang w:eastAsia="zh-CN"/>
              </w:rPr>
              <w:t>，</w:t>
            </w:r>
            <w:r>
              <w:rPr>
                <w:rFonts w:hint="eastAsia" w:ascii="仿宋_GB2312" w:hAnsi="仿宋_GB2312" w:cs="仿宋_GB2312"/>
                <w:spacing w:val="10"/>
                <w:sz w:val="24"/>
                <w:szCs w:val="24"/>
                <w:highlight w:val="none"/>
                <w:lang w:val="en-US" w:eastAsia="zh-CN"/>
              </w:rPr>
              <w:t>不足5年标准化相关服务经验得1分。</w:t>
            </w:r>
            <w:r>
              <w:rPr>
                <w:rFonts w:hint="eastAsia" w:ascii="仿宋_GB2312" w:hAnsi="仿宋_GB2312" w:cs="仿宋_GB2312"/>
                <w:spacing w:val="10"/>
                <w:sz w:val="24"/>
                <w:szCs w:val="24"/>
                <w:highlight w:val="none"/>
                <w:lang w:eastAsia="zh-CN"/>
              </w:rPr>
              <w:br w:type="textWrapping"/>
            </w:r>
            <w:r>
              <w:rPr>
                <w:rFonts w:hint="eastAsia" w:ascii="仿宋_GB2312" w:hAnsi="仿宋_GB2312" w:cs="仿宋_GB2312"/>
                <w:spacing w:val="10"/>
                <w:sz w:val="24"/>
                <w:szCs w:val="24"/>
                <w:highlight w:val="none"/>
                <w:lang w:val="en-US" w:eastAsia="zh-CN"/>
              </w:rPr>
              <w:t>（3）项目团队成员具备</w:t>
            </w:r>
            <w:r>
              <w:rPr>
                <w:rFonts w:hint="eastAsia" w:ascii="仿宋_GB2312" w:hAnsi="仿宋_GB2312" w:cs="仿宋_GB2312"/>
                <w:spacing w:val="10"/>
                <w:sz w:val="24"/>
                <w:szCs w:val="24"/>
                <w:highlight w:val="none"/>
                <w:lang w:eastAsia="zh-CN"/>
              </w:rPr>
              <w:t>标准化</w:t>
            </w:r>
            <w:r>
              <w:rPr>
                <w:rFonts w:hint="eastAsia" w:ascii="仿宋_GB2312" w:hAnsi="仿宋_GB2312" w:cs="仿宋_GB2312"/>
                <w:spacing w:val="10"/>
                <w:sz w:val="24"/>
                <w:szCs w:val="24"/>
                <w:highlight w:val="none"/>
                <w:lang w:val="en-US" w:eastAsia="zh-CN"/>
              </w:rPr>
              <w:t>高级</w:t>
            </w:r>
            <w:r>
              <w:rPr>
                <w:rFonts w:hint="eastAsia" w:ascii="仿宋_GB2312" w:hAnsi="仿宋_GB2312" w:cs="仿宋_GB2312"/>
                <w:spacing w:val="10"/>
                <w:sz w:val="24"/>
                <w:szCs w:val="24"/>
                <w:highlight w:val="none"/>
                <w:lang w:eastAsia="zh-CN"/>
              </w:rPr>
              <w:t>工程师证书</w:t>
            </w:r>
            <w:r>
              <w:rPr>
                <w:rFonts w:hint="eastAsia" w:ascii="仿宋_GB2312" w:hAnsi="仿宋_GB2312" w:cs="仿宋_GB2312"/>
                <w:spacing w:val="10"/>
                <w:sz w:val="24"/>
                <w:szCs w:val="24"/>
                <w:highlight w:val="none"/>
                <w:lang w:val="en-US" w:eastAsia="zh-CN"/>
              </w:rPr>
              <w:t>的</w:t>
            </w:r>
            <w:r>
              <w:rPr>
                <w:rFonts w:hint="eastAsia" w:ascii="仿宋_GB2312" w:hAnsi="仿宋_GB2312" w:cs="仿宋_GB2312"/>
                <w:spacing w:val="10"/>
                <w:sz w:val="24"/>
                <w:szCs w:val="24"/>
                <w:highlight w:val="none"/>
                <w:lang w:eastAsia="zh-CN"/>
              </w:rPr>
              <w:t>，每</w:t>
            </w:r>
            <w:r>
              <w:rPr>
                <w:rFonts w:hint="eastAsia" w:ascii="仿宋_GB2312" w:hAnsi="仿宋_GB2312" w:cs="仿宋_GB2312"/>
                <w:spacing w:val="10"/>
                <w:sz w:val="24"/>
                <w:szCs w:val="24"/>
                <w:highlight w:val="none"/>
                <w:lang w:val="en-US" w:eastAsia="zh-CN"/>
              </w:rPr>
              <w:t>1</w:t>
            </w:r>
            <w:r>
              <w:rPr>
                <w:rFonts w:hint="eastAsia" w:ascii="仿宋_GB2312" w:hAnsi="仿宋_GB2312" w:cs="仿宋_GB2312"/>
                <w:spacing w:val="10"/>
                <w:sz w:val="24"/>
                <w:szCs w:val="24"/>
                <w:highlight w:val="none"/>
                <w:lang w:eastAsia="zh-CN"/>
              </w:rPr>
              <w:t>人得</w:t>
            </w:r>
            <w:r>
              <w:rPr>
                <w:rFonts w:hint="eastAsia" w:ascii="仿宋_GB2312" w:hAnsi="仿宋_GB2312" w:cs="仿宋_GB2312"/>
                <w:spacing w:val="10"/>
                <w:sz w:val="24"/>
                <w:szCs w:val="24"/>
                <w:highlight w:val="none"/>
                <w:lang w:val="en-US" w:eastAsia="zh-CN"/>
              </w:rPr>
              <w:t>1</w:t>
            </w:r>
            <w:r>
              <w:rPr>
                <w:rFonts w:hint="eastAsia" w:ascii="仿宋_GB2312" w:hAnsi="仿宋_GB2312" w:cs="仿宋_GB2312"/>
                <w:spacing w:val="10"/>
                <w:sz w:val="24"/>
                <w:szCs w:val="24"/>
                <w:highlight w:val="none"/>
                <w:lang w:eastAsia="zh-CN"/>
              </w:rPr>
              <w:t>分，具有标准化</w:t>
            </w:r>
            <w:r>
              <w:rPr>
                <w:rFonts w:hint="eastAsia" w:ascii="仿宋_GB2312" w:hAnsi="仿宋_GB2312" w:cs="仿宋_GB2312"/>
                <w:spacing w:val="10"/>
                <w:sz w:val="24"/>
                <w:szCs w:val="24"/>
                <w:highlight w:val="none"/>
                <w:lang w:val="en-US" w:eastAsia="zh-CN"/>
              </w:rPr>
              <w:t>中级</w:t>
            </w:r>
            <w:r>
              <w:rPr>
                <w:rFonts w:hint="eastAsia" w:ascii="仿宋_GB2312" w:hAnsi="仿宋_GB2312" w:cs="仿宋_GB2312"/>
                <w:spacing w:val="10"/>
                <w:sz w:val="24"/>
                <w:szCs w:val="24"/>
                <w:highlight w:val="none"/>
                <w:lang w:eastAsia="zh-CN"/>
              </w:rPr>
              <w:t>工程师证书的，每</w:t>
            </w:r>
            <w:r>
              <w:rPr>
                <w:rFonts w:hint="eastAsia" w:ascii="仿宋_GB2312" w:hAnsi="仿宋_GB2312" w:cs="仿宋_GB2312"/>
                <w:spacing w:val="10"/>
                <w:sz w:val="24"/>
                <w:szCs w:val="24"/>
                <w:highlight w:val="none"/>
                <w:lang w:val="en-US" w:eastAsia="zh-CN"/>
              </w:rPr>
              <w:t>1</w:t>
            </w:r>
            <w:r>
              <w:rPr>
                <w:rFonts w:hint="eastAsia" w:ascii="仿宋_GB2312" w:hAnsi="仿宋_GB2312" w:cs="仿宋_GB2312"/>
                <w:spacing w:val="10"/>
                <w:sz w:val="24"/>
                <w:szCs w:val="24"/>
                <w:highlight w:val="none"/>
                <w:lang w:eastAsia="zh-CN"/>
              </w:rPr>
              <w:t>人得0.5分，本项最高得</w:t>
            </w:r>
            <w:r>
              <w:rPr>
                <w:rFonts w:hint="eastAsia" w:ascii="仿宋_GB2312" w:hAnsi="仿宋_GB2312" w:cs="仿宋_GB2312"/>
                <w:spacing w:val="10"/>
                <w:sz w:val="24"/>
                <w:szCs w:val="24"/>
                <w:highlight w:val="none"/>
                <w:lang w:val="en-US" w:eastAsia="zh-CN"/>
              </w:rPr>
              <w:t>2</w:t>
            </w:r>
            <w:r>
              <w:rPr>
                <w:rFonts w:hint="eastAsia" w:ascii="仿宋_GB2312" w:hAnsi="仿宋_GB2312" w:cs="仿宋_GB2312"/>
                <w:spacing w:val="10"/>
                <w:sz w:val="24"/>
                <w:szCs w:val="24"/>
                <w:highlight w:val="none"/>
                <w:lang w:eastAsia="zh-CN"/>
              </w:rPr>
              <w:t>分。</w:t>
            </w:r>
          </w:p>
          <w:p>
            <w:pPr>
              <w:snapToGrid w:val="0"/>
              <w:jc w:val="left"/>
              <w:rPr>
                <w:rFonts w:hint="eastAsia" w:ascii="仿宋_GB2312" w:eastAsia="仿宋_GB2312" w:cs="仿宋_GB2312"/>
                <w:spacing w:val="10"/>
                <w:sz w:val="24"/>
              </w:rPr>
            </w:pPr>
            <w:r>
              <w:rPr>
                <w:rFonts w:hint="eastAsia" w:ascii="仿宋_GB2312" w:eastAsia="仿宋_GB2312" w:cs="仿宋_GB2312"/>
                <w:b/>
                <w:spacing w:val="10"/>
                <w:sz w:val="24"/>
              </w:rPr>
              <w:t>评分依据</w:t>
            </w:r>
            <w:r>
              <w:rPr>
                <w:rFonts w:hint="eastAsia" w:ascii="仿宋_GB2312" w:eastAsia="仿宋_GB2312" w:cs="仿宋_GB2312"/>
                <w:spacing w:val="10"/>
                <w:sz w:val="24"/>
              </w:rPr>
              <w:t>：</w:t>
            </w:r>
          </w:p>
          <w:p>
            <w:pPr>
              <w:snapToGrid w:val="0"/>
              <w:jc w:val="left"/>
              <w:rPr>
                <w:rFonts w:hint="eastAsia" w:ascii="仿宋_GB2312" w:eastAsia="仿宋_GB2312" w:cs="仿宋_GB2312"/>
                <w:spacing w:val="10"/>
                <w:sz w:val="24"/>
              </w:rPr>
            </w:pPr>
            <w:r>
              <w:rPr>
                <w:rFonts w:hint="eastAsia" w:ascii="仿宋_GB2312" w:eastAsia="仿宋_GB2312" w:cs="仿宋_GB2312"/>
                <w:spacing w:val="10"/>
                <w:sz w:val="24"/>
              </w:rPr>
              <w:t>1.要求投标人须出具近三个月（202</w:t>
            </w:r>
            <w:r>
              <w:rPr>
                <w:rFonts w:hint="eastAsia" w:ascii="仿宋_GB2312" w:cs="仿宋_GB2312"/>
                <w:spacing w:val="10"/>
                <w:sz w:val="24"/>
                <w:lang w:val="en-US" w:eastAsia="zh-CN"/>
              </w:rPr>
              <w:t>2</w:t>
            </w:r>
            <w:r>
              <w:rPr>
                <w:rFonts w:hint="eastAsia" w:ascii="仿宋_GB2312" w:eastAsia="仿宋_GB2312" w:cs="仿宋_GB2312"/>
                <w:spacing w:val="10"/>
                <w:sz w:val="24"/>
              </w:rPr>
              <w:t>年1月-2022</w:t>
            </w:r>
            <w:r>
              <w:rPr>
                <w:rFonts w:hint="default" w:ascii="仿宋_GB2312" w:cs="仿宋_GB2312"/>
                <w:spacing w:val="10"/>
                <w:sz w:val="24"/>
              </w:rPr>
              <w:t>年</w:t>
            </w:r>
            <w:bookmarkStart w:id="0" w:name="_GoBack"/>
            <w:bookmarkEnd w:id="0"/>
            <w:r>
              <w:rPr>
                <w:rFonts w:hint="eastAsia" w:ascii="仿宋_GB2312" w:cs="仿宋_GB2312"/>
                <w:spacing w:val="10"/>
                <w:sz w:val="24"/>
                <w:lang w:val="en-US" w:eastAsia="zh-CN"/>
              </w:rPr>
              <w:t>3</w:t>
            </w:r>
            <w:r>
              <w:rPr>
                <w:rFonts w:hint="eastAsia" w:ascii="仿宋_GB2312" w:eastAsia="仿宋_GB2312" w:cs="仿宋_GB2312"/>
                <w:spacing w:val="10"/>
                <w:sz w:val="24"/>
              </w:rPr>
              <w:t>月</w:t>
            </w:r>
            <w:r>
              <w:rPr>
                <w:rFonts w:hint="eastAsia" w:ascii="仿宋_GB2312" w:cs="仿宋_GB2312"/>
                <w:spacing w:val="10"/>
                <w:sz w:val="24"/>
                <w:lang w:eastAsia="zh-CN"/>
              </w:rPr>
              <w:t>，若因客观原因无法提供，可往前顺延一个月</w:t>
            </w:r>
            <w:r>
              <w:rPr>
                <w:rFonts w:hint="eastAsia" w:ascii="仿宋_GB2312" w:eastAsia="仿宋_GB2312" w:cs="仿宋_GB2312"/>
                <w:spacing w:val="10"/>
                <w:sz w:val="24"/>
              </w:rPr>
              <w:t>）的社保购买证明、学历（毕业证）证书、学位证书</w:t>
            </w:r>
            <w:r>
              <w:rPr>
                <w:rFonts w:hint="eastAsia" w:ascii="仿宋_GB2312" w:cs="仿宋_GB2312"/>
                <w:spacing w:val="10"/>
                <w:sz w:val="24"/>
                <w:lang w:val="en-US" w:eastAsia="zh-CN"/>
              </w:rPr>
              <w:t>或</w:t>
            </w:r>
            <w:r>
              <w:rPr>
                <w:rFonts w:hint="eastAsia" w:ascii="仿宋_GB2312" w:eastAsia="仿宋_GB2312" w:cs="仿宋_GB2312"/>
                <w:spacing w:val="10"/>
                <w:sz w:val="24"/>
              </w:rPr>
              <w:t>学信网查询记录（如学信网无法查询的需提供毕业院校或人社部门等办法机构或监督机构等单位出具的证明）、管理经验等相关证明资料作为得分依据。</w:t>
            </w:r>
          </w:p>
          <w:p>
            <w:pPr>
              <w:snapToGrid w:val="0"/>
              <w:jc w:val="left"/>
              <w:rPr>
                <w:rFonts w:hint="eastAsia" w:ascii="仿宋_GB2312" w:eastAsia="仿宋_GB2312" w:cs="仿宋_GB2312"/>
                <w:spacing w:val="10"/>
                <w:sz w:val="24"/>
              </w:rPr>
            </w:pPr>
            <w:r>
              <w:rPr>
                <w:rFonts w:hint="eastAsia" w:ascii="仿宋_GB2312" w:eastAsia="仿宋_GB2312" w:cs="仿宋_GB2312"/>
                <w:spacing w:val="10"/>
                <w:sz w:val="24"/>
              </w:rPr>
              <w:t>2.涉及考察人员工作经验，要求提供项目合同关键信息作为得分依据，通过合同关键信息无法判断是否得分的，还须同时提供能证明得分的其它证明资料，如项目报告或合同甲方出具的证明文件等。</w:t>
            </w:r>
          </w:p>
          <w:p>
            <w:pPr>
              <w:snapToGrid w:val="0"/>
              <w:jc w:val="left"/>
              <w:rPr>
                <w:rFonts w:hint="eastAsia" w:ascii="仿宋_GB2312" w:eastAsia="仿宋_GB2312" w:cs="仿宋_GB2312"/>
                <w:b/>
                <w:spacing w:val="10"/>
                <w:sz w:val="24"/>
              </w:rPr>
            </w:pPr>
            <w:r>
              <w:rPr>
                <w:rFonts w:hint="eastAsia" w:ascii="仿宋_GB2312" w:eastAsia="仿宋_GB2312" w:cs="仿宋_GB2312"/>
                <w:spacing w:val="10"/>
                <w:sz w:val="24"/>
              </w:rPr>
              <w:t>3.以上资料均要求提供扫描件或复印件（或官方网站截图）加盖投标人公章，原件备查。评分中出现无证明资料或专家无法凭所提供资料判断是否得分的情况，一律作不得分处理。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1"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eastAsia="仿宋_GB2312" w:cs="仿宋_GB2312"/>
                <w:spacing w:val="10"/>
                <w:sz w:val="24"/>
              </w:rPr>
            </w:pPr>
          </w:p>
        </w:tc>
        <w:tc>
          <w:tcPr>
            <w:tcW w:w="850" w:type="dxa"/>
            <w:gridSpan w:val="2"/>
            <w:tcBorders>
              <w:top w:val="single" w:color="auto" w:sz="4" w:space="0"/>
              <w:left w:val="nil"/>
              <w:bottom w:val="single" w:color="auto" w:sz="4" w:space="0"/>
              <w:right w:val="single" w:color="auto" w:sz="4" w:space="0"/>
            </w:tcBorders>
            <w:noWrap w:val="0"/>
            <w:vAlign w:val="center"/>
          </w:tcPr>
          <w:p>
            <w:pPr>
              <w:snapToGrid w:val="0"/>
              <w:jc w:val="center"/>
              <w:rPr>
                <w:rFonts w:hint="eastAsia" w:ascii="仿宋_GB2312" w:eastAsia="仿宋_GB2312" w:cs="仿宋_GB2312"/>
                <w:spacing w:val="10"/>
                <w:sz w:val="24"/>
                <w:lang w:bidi="ar"/>
              </w:rPr>
            </w:pPr>
            <w:r>
              <w:rPr>
                <w:rFonts w:hint="eastAsia" w:ascii="仿宋_GB2312" w:eastAsia="仿宋_GB2312" w:cs="仿宋_GB2312"/>
                <w:spacing w:val="10"/>
                <w:sz w:val="24"/>
                <w:lang w:bidi="ar"/>
              </w:rPr>
              <w:t>4</w:t>
            </w:r>
          </w:p>
        </w:tc>
        <w:tc>
          <w:tcPr>
            <w:tcW w:w="1276" w:type="dxa"/>
            <w:gridSpan w:val="2"/>
            <w:tcBorders>
              <w:top w:val="single" w:color="auto" w:sz="4" w:space="0"/>
              <w:left w:val="nil"/>
              <w:bottom w:val="single" w:color="auto" w:sz="4" w:space="0"/>
              <w:right w:val="single" w:color="auto" w:sz="4" w:space="0"/>
            </w:tcBorders>
            <w:noWrap w:val="0"/>
            <w:vAlign w:val="center"/>
          </w:tcPr>
          <w:p>
            <w:pPr>
              <w:snapToGrid w:val="0"/>
              <w:jc w:val="center"/>
              <w:rPr>
                <w:rFonts w:hint="eastAsia" w:ascii="仿宋_GB2312" w:eastAsia="仿宋_GB2312" w:cs="仿宋_GB2312"/>
                <w:spacing w:val="10"/>
                <w:sz w:val="24"/>
                <w:lang w:bidi="ar"/>
              </w:rPr>
            </w:pPr>
            <w:r>
              <w:rPr>
                <w:rFonts w:hint="eastAsia" w:ascii="仿宋_GB2312" w:eastAsia="仿宋_GB2312" w:cs="仿宋_GB2312"/>
                <w:spacing w:val="10"/>
                <w:sz w:val="24"/>
                <w:lang w:bidi="ar"/>
              </w:rPr>
              <w:t>投标人获奖情况</w:t>
            </w:r>
          </w:p>
        </w:tc>
        <w:tc>
          <w:tcPr>
            <w:tcW w:w="739" w:type="dxa"/>
            <w:tcBorders>
              <w:top w:val="single" w:color="auto" w:sz="4" w:space="0"/>
              <w:left w:val="nil"/>
              <w:bottom w:val="single" w:color="auto" w:sz="4" w:space="0"/>
              <w:right w:val="single" w:color="auto" w:sz="4" w:space="0"/>
            </w:tcBorders>
            <w:noWrap w:val="0"/>
            <w:vAlign w:val="center"/>
          </w:tcPr>
          <w:p>
            <w:pPr>
              <w:snapToGrid w:val="0"/>
              <w:jc w:val="center"/>
              <w:rPr>
                <w:rFonts w:hint="eastAsia" w:ascii="仿宋_GB2312" w:eastAsia="仿宋_GB2312" w:cs="仿宋_GB2312"/>
                <w:spacing w:val="10"/>
                <w:sz w:val="24"/>
                <w:lang w:bidi="ar"/>
              </w:rPr>
            </w:pPr>
            <w:r>
              <w:rPr>
                <w:rFonts w:hint="eastAsia" w:ascii="仿宋_GB2312" w:eastAsia="仿宋_GB2312" w:cs="仿宋_GB2312"/>
                <w:spacing w:val="10"/>
                <w:sz w:val="24"/>
                <w:lang w:bidi="ar"/>
              </w:rPr>
              <w:t>6</w:t>
            </w:r>
          </w:p>
        </w:tc>
        <w:tc>
          <w:tcPr>
            <w:tcW w:w="967" w:type="dxa"/>
            <w:tcBorders>
              <w:top w:val="single" w:color="auto" w:sz="4" w:space="0"/>
              <w:left w:val="nil"/>
              <w:bottom w:val="single" w:color="auto" w:sz="4" w:space="0"/>
              <w:right w:val="single" w:color="auto" w:sz="4" w:space="0"/>
            </w:tcBorders>
            <w:noWrap w:val="0"/>
            <w:vAlign w:val="center"/>
          </w:tcPr>
          <w:p>
            <w:pPr>
              <w:snapToGrid w:val="0"/>
              <w:jc w:val="center"/>
              <w:rPr>
                <w:rFonts w:hint="eastAsia" w:ascii="仿宋_GB2312" w:eastAsia="仿宋_GB2312" w:cs="仿宋_GB2312"/>
                <w:spacing w:val="10"/>
                <w:sz w:val="24"/>
                <w:lang w:bidi="ar"/>
              </w:rPr>
            </w:pPr>
            <w:r>
              <w:rPr>
                <w:rFonts w:hint="eastAsia" w:ascii="仿宋_GB2312" w:eastAsia="仿宋_GB2312" w:cs="仿宋_GB2312"/>
                <w:spacing w:val="10"/>
                <w:sz w:val="24"/>
                <w:lang w:bidi="ar"/>
              </w:rPr>
              <w:t>专家打分</w:t>
            </w:r>
          </w:p>
        </w:tc>
        <w:tc>
          <w:tcPr>
            <w:tcW w:w="4668" w:type="dxa"/>
            <w:tcBorders>
              <w:top w:val="single" w:color="auto" w:sz="4" w:space="0"/>
              <w:left w:val="nil"/>
              <w:bottom w:val="single" w:color="auto" w:sz="4" w:space="0"/>
              <w:right w:val="single" w:color="auto" w:sz="4" w:space="0"/>
            </w:tcBorders>
            <w:noWrap w:val="0"/>
            <w:vAlign w:val="top"/>
          </w:tcPr>
          <w:p>
            <w:pPr>
              <w:snapToGrid w:val="0"/>
              <w:jc w:val="left"/>
              <w:rPr>
                <w:rFonts w:hint="eastAsia" w:ascii="仿宋_GB2312" w:eastAsia="仿宋_GB2312" w:cs="仿宋_GB2312"/>
                <w:spacing w:val="10"/>
                <w:sz w:val="24"/>
              </w:rPr>
            </w:pPr>
            <w:r>
              <w:rPr>
                <w:rFonts w:hint="eastAsia" w:ascii="仿宋_GB2312" w:eastAsia="仿宋_GB2312" w:cs="仿宋_GB2312"/>
                <w:b/>
                <w:spacing w:val="10"/>
                <w:sz w:val="24"/>
              </w:rPr>
              <w:t>评分内容：</w:t>
            </w:r>
            <w:r>
              <w:rPr>
                <w:rFonts w:hint="eastAsia" w:ascii="仿宋_GB2312" w:eastAsia="仿宋_GB2312" w:cs="仿宋_GB2312"/>
                <w:spacing w:val="10"/>
                <w:sz w:val="24"/>
              </w:rPr>
              <w:t>投标人近三年（自2019年起至投标截止时间）在</w:t>
            </w:r>
            <w:r>
              <w:rPr>
                <w:rFonts w:hint="eastAsia" w:ascii="仿宋_GB2312" w:cs="仿宋_GB2312"/>
                <w:spacing w:val="10"/>
                <w:sz w:val="24"/>
                <w:lang w:val="en-US" w:eastAsia="zh-CN"/>
              </w:rPr>
              <w:t>标准化工作</w:t>
            </w:r>
            <w:r>
              <w:rPr>
                <w:rFonts w:hint="eastAsia" w:ascii="仿宋_GB2312" w:eastAsia="仿宋_GB2312" w:cs="仿宋_GB2312"/>
                <w:spacing w:val="10"/>
                <w:sz w:val="24"/>
              </w:rPr>
              <w:t>领域的获奖情况，每项得</w:t>
            </w:r>
            <w:r>
              <w:rPr>
                <w:rFonts w:hint="eastAsia" w:ascii="仿宋_GB2312" w:cs="仿宋_GB2312"/>
                <w:spacing w:val="10"/>
                <w:sz w:val="24"/>
                <w:lang w:val="en-US" w:eastAsia="zh-CN"/>
              </w:rPr>
              <w:t>2</w:t>
            </w:r>
            <w:r>
              <w:rPr>
                <w:rFonts w:hint="eastAsia" w:ascii="仿宋_GB2312" w:eastAsia="仿宋_GB2312" w:cs="仿宋_GB2312"/>
                <w:spacing w:val="10"/>
                <w:sz w:val="24"/>
              </w:rPr>
              <w:t>分，最高不超过6分；无相关获奖情况的不得分。</w:t>
            </w:r>
          </w:p>
          <w:p>
            <w:pPr>
              <w:rPr>
                <w:rFonts w:hint="eastAsia" w:ascii="仿宋_GB2312" w:eastAsia="仿宋_GB2312" w:cs="仿宋_GB2312"/>
                <w:b/>
                <w:spacing w:val="10"/>
                <w:sz w:val="24"/>
              </w:rPr>
            </w:pPr>
            <w:r>
              <w:rPr>
                <w:rFonts w:hint="eastAsia" w:ascii="仿宋_GB2312" w:eastAsia="仿宋_GB2312" w:cs="仿宋_GB2312"/>
                <w:b/>
                <w:spacing w:val="10"/>
                <w:sz w:val="24"/>
              </w:rPr>
              <w:t>评分依据：</w:t>
            </w:r>
          </w:p>
          <w:p>
            <w:pPr>
              <w:spacing w:line="300" w:lineRule="exact"/>
              <w:rPr>
                <w:rFonts w:hint="eastAsia" w:ascii="仿宋_GB2312" w:eastAsia="仿宋_GB2312" w:cs="仿宋_GB2312"/>
                <w:spacing w:val="10"/>
                <w:sz w:val="24"/>
              </w:rPr>
            </w:pPr>
            <w:r>
              <w:rPr>
                <w:rFonts w:hint="eastAsia" w:ascii="仿宋_GB2312" w:eastAsia="仿宋_GB2312" w:cs="仿宋_GB2312"/>
                <w:spacing w:val="10"/>
                <w:sz w:val="24"/>
              </w:rPr>
              <w:t>1.要求同时提供获奖证书等证明文件作为得分依据。</w:t>
            </w:r>
          </w:p>
          <w:p>
            <w:pPr>
              <w:spacing w:line="300" w:lineRule="exact"/>
              <w:rPr>
                <w:rFonts w:hint="eastAsia" w:ascii="仿宋_GB2312" w:eastAsia="仿宋_GB2312" w:cs="仿宋_GB2312"/>
                <w:spacing w:val="10"/>
                <w:sz w:val="24"/>
              </w:rPr>
            </w:pPr>
            <w:r>
              <w:rPr>
                <w:rFonts w:hint="eastAsia" w:ascii="仿宋_GB2312" w:eastAsia="仿宋_GB2312" w:cs="仿宋_GB2312"/>
                <w:spacing w:val="10"/>
                <w:sz w:val="24"/>
              </w:rPr>
              <w:t>2.提供扫描件或复印件，加盖投标人公章，原件备查。评分中出现无证明资料或专家无法凭所提供资料判断是否得分的情况，一律作不得分处理。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8"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eastAsia="仿宋_GB2312" w:cs="仿宋_GB2312"/>
                <w:spacing w:val="10"/>
                <w:sz w:val="24"/>
              </w:rPr>
            </w:pPr>
          </w:p>
        </w:tc>
        <w:tc>
          <w:tcPr>
            <w:tcW w:w="850" w:type="dxa"/>
            <w:gridSpan w:val="2"/>
            <w:tcBorders>
              <w:top w:val="single" w:color="auto" w:sz="4" w:space="0"/>
              <w:left w:val="nil"/>
              <w:bottom w:val="single" w:color="auto" w:sz="4" w:space="0"/>
              <w:right w:val="single" w:color="auto" w:sz="4" w:space="0"/>
            </w:tcBorders>
            <w:noWrap w:val="0"/>
            <w:vAlign w:val="center"/>
          </w:tcPr>
          <w:p>
            <w:pPr>
              <w:snapToGrid w:val="0"/>
              <w:jc w:val="center"/>
              <w:rPr>
                <w:rFonts w:hint="eastAsia" w:ascii="仿宋_GB2312" w:eastAsia="仿宋_GB2312" w:cs="仿宋_GB2312"/>
                <w:spacing w:val="10"/>
                <w:sz w:val="24"/>
                <w:lang w:bidi="ar"/>
              </w:rPr>
            </w:pPr>
            <w:r>
              <w:rPr>
                <w:rFonts w:hint="eastAsia" w:ascii="仿宋_GB2312" w:eastAsia="仿宋_GB2312" w:cs="仿宋_GB2312"/>
                <w:spacing w:val="10"/>
                <w:sz w:val="24"/>
                <w:lang w:bidi="ar"/>
              </w:rPr>
              <w:t>5</w:t>
            </w:r>
          </w:p>
        </w:tc>
        <w:tc>
          <w:tcPr>
            <w:tcW w:w="1276" w:type="dxa"/>
            <w:gridSpan w:val="2"/>
            <w:tcBorders>
              <w:top w:val="single" w:color="auto" w:sz="4" w:space="0"/>
              <w:left w:val="nil"/>
              <w:bottom w:val="single" w:color="auto" w:sz="4" w:space="0"/>
              <w:right w:val="single" w:color="auto" w:sz="4" w:space="0"/>
            </w:tcBorders>
            <w:noWrap w:val="0"/>
            <w:vAlign w:val="center"/>
          </w:tcPr>
          <w:p>
            <w:pPr>
              <w:snapToGrid w:val="0"/>
              <w:jc w:val="center"/>
              <w:rPr>
                <w:rFonts w:hint="eastAsia" w:ascii="仿宋_GB2312" w:eastAsia="仿宋_GB2312" w:cs="仿宋_GB2312"/>
                <w:spacing w:val="10"/>
                <w:sz w:val="24"/>
                <w:lang w:bidi="ar"/>
              </w:rPr>
            </w:pPr>
            <w:r>
              <w:rPr>
                <w:rFonts w:hint="eastAsia" w:ascii="仿宋_GB2312" w:eastAsia="仿宋_GB2312" w:cs="仿宋_GB2312"/>
                <w:spacing w:val="10"/>
                <w:sz w:val="24"/>
                <w:lang w:bidi="ar"/>
              </w:rPr>
              <w:t>服务网点</w:t>
            </w:r>
          </w:p>
        </w:tc>
        <w:tc>
          <w:tcPr>
            <w:tcW w:w="739" w:type="dxa"/>
            <w:tcBorders>
              <w:top w:val="single" w:color="auto" w:sz="4" w:space="0"/>
              <w:left w:val="nil"/>
              <w:bottom w:val="single" w:color="auto" w:sz="4" w:space="0"/>
              <w:right w:val="single" w:color="auto" w:sz="4" w:space="0"/>
            </w:tcBorders>
            <w:noWrap w:val="0"/>
            <w:vAlign w:val="center"/>
          </w:tcPr>
          <w:p>
            <w:pPr>
              <w:snapToGrid w:val="0"/>
              <w:jc w:val="center"/>
              <w:rPr>
                <w:rFonts w:hint="eastAsia" w:ascii="仿宋_GB2312" w:eastAsia="仿宋_GB2312" w:cs="仿宋_GB2312"/>
                <w:spacing w:val="10"/>
                <w:sz w:val="24"/>
                <w:lang w:eastAsia="zh-CN" w:bidi="ar"/>
              </w:rPr>
            </w:pPr>
            <w:r>
              <w:rPr>
                <w:rFonts w:hint="eastAsia" w:ascii="仿宋_GB2312" w:cs="仿宋_GB2312"/>
                <w:spacing w:val="10"/>
                <w:sz w:val="24"/>
                <w:lang w:val="en-US" w:eastAsia="zh-CN" w:bidi="ar"/>
              </w:rPr>
              <w:t>4</w:t>
            </w:r>
          </w:p>
        </w:tc>
        <w:tc>
          <w:tcPr>
            <w:tcW w:w="967" w:type="dxa"/>
            <w:tcBorders>
              <w:top w:val="single" w:color="auto" w:sz="4" w:space="0"/>
              <w:left w:val="nil"/>
              <w:bottom w:val="single" w:color="auto" w:sz="4" w:space="0"/>
              <w:right w:val="single" w:color="auto" w:sz="4" w:space="0"/>
            </w:tcBorders>
            <w:noWrap w:val="0"/>
            <w:vAlign w:val="center"/>
          </w:tcPr>
          <w:p>
            <w:pPr>
              <w:snapToGrid w:val="0"/>
              <w:jc w:val="center"/>
              <w:rPr>
                <w:rFonts w:hint="eastAsia" w:ascii="仿宋_GB2312" w:eastAsia="仿宋_GB2312" w:cs="仿宋_GB2312"/>
                <w:spacing w:val="10"/>
                <w:sz w:val="24"/>
                <w:lang w:bidi="ar"/>
              </w:rPr>
            </w:pPr>
            <w:r>
              <w:rPr>
                <w:rFonts w:hint="eastAsia" w:ascii="仿宋_GB2312" w:eastAsia="仿宋_GB2312" w:cs="仿宋_GB2312"/>
                <w:spacing w:val="10"/>
                <w:sz w:val="24"/>
                <w:lang w:bidi="ar"/>
              </w:rPr>
              <w:t>专家打分</w:t>
            </w:r>
          </w:p>
        </w:tc>
        <w:tc>
          <w:tcPr>
            <w:tcW w:w="4668" w:type="dxa"/>
            <w:tcBorders>
              <w:top w:val="single" w:color="auto" w:sz="4" w:space="0"/>
              <w:left w:val="nil"/>
              <w:bottom w:val="single" w:color="auto" w:sz="4" w:space="0"/>
              <w:right w:val="single" w:color="auto" w:sz="4" w:space="0"/>
            </w:tcBorders>
            <w:noWrap w:val="0"/>
            <w:vAlign w:val="top"/>
          </w:tcPr>
          <w:p>
            <w:pPr>
              <w:spacing w:line="300" w:lineRule="exact"/>
              <w:rPr>
                <w:rFonts w:hint="eastAsia" w:ascii="仿宋_GB2312" w:eastAsia="仿宋_GB2312" w:cs="仿宋_GB2312"/>
                <w:b/>
                <w:spacing w:val="10"/>
                <w:sz w:val="24"/>
              </w:rPr>
            </w:pPr>
            <w:r>
              <w:rPr>
                <w:rFonts w:hint="eastAsia" w:ascii="仿宋_GB2312" w:eastAsia="仿宋_GB2312" w:cs="仿宋_GB2312"/>
                <w:b/>
                <w:spacing w:val="10"/>
                <w:sz w:val="24"/>
              </w:rPr>
              <w:t>评分内容：</w:t>
            </w:r>
          </w:p>
          <w:p>
            <w:pPr>
              <w:spacing w:line="300" w:lineRule="exact"/>
              <w:rPr>
                <w:rFonts w:hint="eastAsia" w:ascii="仿宋_GB2312" w:eastAsia="仿宋_GB2312" w:cs="仿宋_GB2312"/>
                <w:spacing w:val="10"/>
                <w:sz w:val="24"/>
              </w:rPr>
            </w:pPr>
            <w:r>
              <w:rPr>
                <w:rFonts w:hint="eastAsia" w:ascii="仿宋_GB2312" w:eastAsia="仿宋_GB2312" w:cs="仿宋_GB2312"/>
                <w:spacing w:val="10"/>
                <w:sz w:val="24"/>
              </w:rPr>
              <w:t>1.深圳供应商，或非深圳供应商但在深圳有合法注册的分公司（或售后机构）（分公司的必须提供分公司营业执照扫描件，售后机构必须同时提供售后服务合作合同及售后机构营业执照扫描件或复印件，加盖投标人公章作为得分依据，原件备查）的，得</w:t>
            </w:r>
            <w:r>
              <w:rPr>
                <w:rFonts w:hint="eastAsia" w:ascii="仿宋_GB2312" w:cs="仿宋_GB2312"/>
                <w:spacing w:val="10"/>
                <w:sz w:val="24"/>
                <w:lang w:val="en-US" w:eastAsia="zh-CN"/>
              </w:rPr>
              <w:t>4</w:t>
            </w:r>
            <w:r>
              <w:rPr>
                <w:rFonts w:hint="eastAsia" w:ascii="仿宋_GB2312" w:eastAsia="仿宋_GB2312" w:cs="仿宋_GB2312"/>
                <w:spacing w:val="10"/>
                <w:sz w:val="24"/>
              </w:rPr>
              <w:t xml:space="preserve">分。 </w:t>
            </w:r>
          </w:p>
          <w:p>
            <w:pPr>
              <w:spacing w:line="300" w:lineRule="exact"/>
              <w:rPr>
                <w:rFonts w:hint="eastAsia" w:ascii="仿宋_GB2312" w:eastAsia="仿宋_GB2312" w:cs="仿宋_GB2312"/>
                <w:spacing w:val="10"/>
                <w:sz w:val="24"/>
              </w:rPr>
            </w:pPr>
            <w:r>
              <w:rPr>
                <w:rFonts w:hint="eastAsia" w:ascii="仿宋_GB2312" w:eastAsia="仿宋_GB2312" w:cs="仿宋_GB2312"/>
                <w:spacing w:val="10"/>
                <w:sz w:val="24"/>
              </w:rPr>
              <w:t>2.外地供应商承诺：中标后设立本地经营（服务）网点的，提供承诺文件（格式自定）扫描件或复印件，加盖投标人公章的，得3分；未提供承诺或承诺内容不满足要求均不得分。</w:t>
            </w:r>
          </w:p>
          <w:p>
            <w:pPr>
              <w:rPr>
                <w:rFonts w:hint="eastAsia" w:ascii="仿宋_GB2312" w:eastAsia="仿宋_GB2312" w:cs="仿宋_GB2312"/>
                <w:b/>
                <w:spacing w:val="10"/>
                <w:sz w:val="24"/>
              </w:rPr>
            </w:pPr>
            <w:r>
              <w:rPr>
                <w:rFonts w:hint="eastAsia" w:ascii="仿宋_GB2312" w:eastAsia="仿宋_GB2312" w:cs="仿宋_GB2312"/>
                <w:b/>
                <w:spacing w:val="10"/>
                <w:sz w:val="24"/>
              </w:rPr>
              <w:t>评分依据：</w:t>
            </w:r>
          </w:p>
          <w:p>
            <w:pPr>
              <w:snapToGrid w:val="0"/>
              <w:jc w:val="left"/>
              <w:rPr>
                <w:rFonts w:hint="eastAsia" w:ascii="仿宋_GB2312" w:eastAsia="仿宋_GB2312" w:cs="仿宋_GB2312"/>
                <w:spacing w:val="10"/>
                <w:sz w:val="24"/>
              </w:rPr>
            </w:pPr>
            <w:r>
              <w:rPr>
                <w:rFonts w:hint="eastAsia" w:ascii="仿宋_GB2312" w:eastAsia="仿宋_GB2312" w:cs="仿宋_GB2312"/>
                <w:spacing w:val="10"/>
                <w:sz w:val="24"/>
              </w:rPr>
              <w:t>1.提供投标人营业执照复印件，分公司的需提供分公司营业执照复印件，售后机构的需同时提供售后服务合作合同及售后机构营业执照复印件作为得分依据。</w:t>
            </w:r>
          </w:p>
          <w:p>
            <w:pPr>
              <w:snapToGrid w:val="0"/>
              <w:jc w:val="left"/>
              <w:rPr>
                <w:rFonts w:hint="eastAsia" w:ascii="仿宋_GB2312" w:eastAsia="仿宋_GB2312" w:cs="仿宋_GB2312"/>
                <w:spacing w:val="10"/>
                <w:sz w:val="24"/>
              </w:rPr>
            </w:pPr>
            <w:r>
              <w:rPr>
                <w:rFonts w:hint="eastAsia" w:ascii="仿宋_GB2312" w:eastAsia="仿宋_GB2312" w:cs="仿宋_GB2312"/>
                <w:spacing w:val="10"/>
                <w:sz w:val="24"/>
              </w:rPr>
              <w:t>2.如承诺中标后设立服务网点的，需提供承诺函（格式自拟）。</w:t>
            </w:r>
          </w:p>
          <w:p>
            <w:pPr>
              <w:snapToGrid w:val="0"/>
              <w:jc w:val="left"/>
              <w:rPr>
                <w:rFonts w:hint="eastAsia" w:ascii="仿宋_GB2312" w:eastAsia="仿宋_GB2312" w:cs="仿宋_GB2312"/>
                <w:spacing w:val="10"/>
                <w:sz w:val="24"/>
              </w:rPr>
            </w:pPr>
            <w:r>
              <w:rPr>
                <w:rFonts w:hint="eastAsia" w:ascii="仿宋_GB2312" w:eastAsia="仿宋_GB2312" w:cs="仿宋_GB2312"/>
                <w:spacing w:val="10"/>
                <w:sz w:val="24"/>
              </w:rPr>
              <w:t>3.未按要求提供有效证明材料或提供不清晰导致评委无法识别的均不得分。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eastAsia="仿宋_GB2312" w:cs="仿宋_GB2312"/>
                <w:spacing w:val="10"/>
                <w:sz w:val="24"/>
              </w:rPr>
            </w:pPr>
          </w:p>
        </w:tc>
        <w:tc>
          <w:tcPr>
            <w:tcW w:w="850" w:type="dxa"/>
            <w:gridSpan w:val="2"/>
            <w:tcBorders>
              <w:top w:val="single" w:color="auto" w:sz="4" w:space="0"/>
              <w:left w:val="nil"/>
              <w:bottom w:val="single" w:color="auto" w:sz="4" w:space="0"/>
              <w:right w:val="single" w:color="auto" w:sz="4" w:space="0"/>
            </w:tcBorders>
            <w:noWrap w:val="0"/>
            <w:vAlign w:val="center"/>
          </w:tcPr>
          <w:p>
            <w:pPr>
              <w:snapToGrid w:val="0"/>
              <w:jc w:val="center"/>
              <w:rPr>
                <w:rFonts w:hint="eastAsia" w:ascii="仿宋_GB2312" w:eastAsia="仿宋_GB2312" w:cs="仿宋_GB2312"/>
                <w:spacing w:val="10"/>
                <w:sz w:val="24"/>
                <w:lang w:bidi="ar"/>
              </w:rPr>
            </w:pPr>
            <w:r>
              <w:rPr>
                <w:rFonts w:hint="eastAsia" w:ascii="仿宋_GB2312" w:eastAsia="仿宋_GB2312" w:cs="仿宋_GB2312"/>
                <w:spacing w:val="10"/>
                <w:sz w:val="24"/>
                <w:lang w:bidi="ar"/>
              </w:rPr>
              <w:t>6</w:t>
            </w:r>
          </w:p>
        </w:tc>
        <w:tc>
          <w:tcPr>
            <w:tcW w:w="1276" w:type="dxa"/>
            <w:gridSpan w:val="2"/>
            <w:tcBorders>
              <w:top w:val="single" w:color="auto" w:sz="4" w:space="0"/>
              <w:left w:val="nil"/>
              <w:bottom w:val="single" w:color="auto" w:sz="4" w:space="0"/>
              <w:right w:val="single" w:color="auto" w:sz="4" w:space="0"/>
            </w:tcBorders>
            <w:noWrap w:val="0"/>
            <w:vAlign w:val="center"/>
          </w:tcPr>
          <w:p>
            <w:pPr>
              <w:snapToGrid w:val="0"/>
              <w:jc w:val="center"/>
              <w:rPr>
                <w:rFonts w:hint="eastAsia" w:ascii="仿宋_GB2312" w:eastAsia="仿宋_GB2312" w:cs="仿宋_GB2312"/>
                <w:spacing w:val="10"/>
                <w:sz w:val="24"/>
              </w:rPr>
            </w:pPr>
            <w:r>
              <w:rPr>
                <w:rFonts w:hint="eastAsia" w:ascii="仿宋_GB2312" w:eastAsia="仿宋_GB2312" w:cs="仿宋_GB2312"/>
                <w:spacing w:val="10"/>
                <w:sz w:val="24"/>
                <w:lang w:bidi="ar"/>
              </w:rPr>
              <w:t>诚信评价</w:t>
            </w:r>
          </w:p>
        </w:tc>
        <w:tc>
          <w:tcPr>
            <w:tcW w:w="739" w:type="dxa"/>
            <w:tcBorders>
              <w:top w:val="single" w:color="auto" w:sz="4" w:space="0"/>
              <w:left w:val="nil"/>
              <w:bottom w:val="single" w:color="auto" w:sz="4" w:space="0"/>
              <w:right w:val="single" w:color="auto" w:sz="4" w:space="0"/>
            </w:tcBorders>
            <w:noWrap w:val="0"/>
            <w:vAlign w:val="center"/>
          </w:tcPr>
          <w:p>
            <w:pPr>
              <w:snapToGrid w:val="0"/>
              <w:jc w:val="center"/>
              <w:rPr>
                <w:rFonts w:hint="eastAsia" w:ascii="仿宋_GB2312" w:eastAsia="仿宋_GB2312" w:cs="仿宋_GB2312"/>
                <w:spacing w:val="10"/>
                <w:sz w:val="24"/>
              </w:rPr>
            </w:pPr>
            <w:r>
              <w:rPr>
                <w:rFonts w:hint="eastAsia" w:ascii="仿宋_GB2312" w:eastAsia="仿宋_GB2312" w:cs="仿宋_GB2312"/>
                <w:spacing w:val="10"/>
                <w:sz w:val="24"/>
                <w:lang w:bidi="ar"/>
              </w:rPr>
              <w:t>5</w:t>
            </w:r>
          </w:p>
        </w:tc>
        <w:tc>
          <w:tcPr>
            <w:tcW w:w="967" w:type="dxa"/>
            <w:tcBorders>
              <w:top w:val="single" w:color="auto" w:sz="4" w:space="0"/>
              <w:left w:val="nil"/>
              <w:bottom w:val="single" w:color="auto" w:sz="4" w:space="0"/>
              <w:right w:val="single" w:color="auto" w:sz="4" w:space="0"/>
            </w:tcBorders>
            <w:noWrap w:val="0"/>
            <w:vAlign w:val="center"/>
          </w:tcPr>
          <w:p>
            <w:pPr>
              <w:snapToGrid w:val="0"/>
              <w:jc w:val="center"/>
              <w:rPr>
                <w:rFonts w:hint="eastAsia" w:ascii="仿宋_GB2312" w:eastAsia="仿宋_GB2312" w:cs="仿宋_GB2312"/>
                <w:spacing w:val="10"/>
                <w:sz w:val="24"/>
              </w:rPr>
            </w:pPr>
            <w:r>
              <w:rPr>
                <w:rFonts w:hint="eastAsia" w:ascii="仿宋_GB2312" w:eastAsia="仿宋_GB2312" w:cs="仿宋_GB2312"/>
                <w:spacing w:val="10"/>
                <w:sz w:val="24"/>
                <w:lang w:bidi="ar"/>
              </w:rPr>
              <w:t>专家打分</w:t>
            </w:r>
          </w:p>
        </w:tc>
        <w:tc>
          <w:tcPr>
            <w:tcW w:w="4668" w:type="dxa"/>
            <w:tcBorders>
              <w:top w:val="single" w:color="auto" w:sz="4" w:space="0"/>
              <w:left w:val="nil"/>
              <w:bottom w:val="single" w:color="auto" w:sz="4" w:space="0"/>
              <w:right w:val="single" w:color="auto" w:sz="4" w:space="0"/>
            </w:tcBorders>
            <w:noWrap w:val="0"/>
            <w:vAlign w:val="top"/>
          </w:tcPr>
          <w:p>
            <w:pPr>
              <w:snapToGrid w:val="0"/>
              <w:jc w:val="left"/>
              <w:rPr>
                <w:rFonts w:hint="eastAsia" w:ascii="仿宋_GB2312" w:eastAsia="仿宋_GB2312" w:cs="仿宋_GB2312"/>
                <w:spacing w:val="10"/>
                <w:sz w:val="24"/>
              </w:rPr>
            </w:pPr>
            <w:r>
              <w:rPr>
                <w:rFonts w:hint="eastAsia" w:ascii="仿宋_GB2312" w:eastAsia="仿宋_GB2312" w:cs="仿宋_GB2312"/>
                <w:spacing w:val="10"/>
                <w:sz w:val="24"/>
              </w:rPr>
              <w:t>根据深圳市财政部门政府采购诚信管理相关规定，对投标人被记录诚信档案的情况进行评审（对于受过行政处罚供应商，行政处罚期满后，可参与政府采购活动，其诚信分不再扣减。）必须提供《诚信承诺函》，如若投标人承诺与实际情况不相符，将按照虚假投标的情况报相关主管部门处理。</w:t>
            </w:r>
          </w:p>
          <w:p>
            <w:pPr>
              <w:snapToGrid w:val="0"/>
              <w:jc w:val="left"/>
              <w:rPr>
                <w:rFonts w:hint="eastAsia" w:ascii="仿宋_GB2312" w:eastAsia="仿宋_GB2312" w:cs="仿宋_GB2312"/>
                <w:spacing w:val="10"/>
                <w:sz w:val="24"/>
              </w:rPr>
            </w:pPr>
            <w:r>
              <w:rPr>
                <w:rFonts w:hint="eastAsia" w:ascii="仿宋_GB2312" w:eastAsia="仿宋_GB2312" w:cs="仿宋_GB2312"/>
                <w:spacing w:val="10"/>
                <w:sz w:val="24"/>
              </w:rPr>
              <w:t>证明材料：需提供诚信承诺函，格式自拟，加盖投标人公章扫描件或复印件，原件备查。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A"/>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等线">
    <w:altName w:val="华文仿宋"/>
    <w:panose1 w:val="02010600030101010101"/>
    <w:charset w:val="86"/>
    <w:family w:val="roman"/>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64415B"/>
    <w:rsid w:val="3FF52E3F"/>
    <w:rsid w:val="7A6441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spacing w:val="10"/>
      <w:kern w:val="2"/>
      <w:sz w:val="32"/>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unhideWhenUsed/>
    <w:qFormat/>
    <w:uiPriority w:val="0"/>
    <w:pPr>
      <w:spacing w:after="120"/>
      <w:ind w:firstLine="420" w:firstLineChars="200"/>
    </w:pPr>
  </w:style>
  <w:style w:type="paragraph" w:styleId="3">
    <w:name w:val="Body Text Indent"/>
    <w:basedOn w:val="1"/>
    <w:next w:val="2"/>
    <w:unhideWhenUsed/>
    <w:qFormat/>
    <w:uiPriority w:val="99"/>
    <w:pPr>
      <w:widowControl w:val="0"/>
      <w:spacing w:after="120"/>
      <w:ind w:left="420" w:leftChars="200"/>
      <w:jc w:val="both"/>
    </w:pPr>
    <w:rPr>
      <w:rFonts w:ascii="等线" w:hAnsi="等线" w:eastAsia="等线" w:cs="Times New Roman"/>
      <w:spacing w:val="0"/>
      <w:kern w:val="0"/>
      <w:sz w:val="20"/>
      <w:szCs w:val="20"/>
      <w:lang w:val="en-US" w:eastAsia="zh-CN" w:bidi="ar-SA"/>
    </w:rPr>
  </w:style>
  <w:style w:type="paragraph" w:styleId="4">
    <w:name w:val="Normal Indent"/>
    <w:basedOn w:val="1"/>
    <w:next w:val="5"/>
    <w:qFormat/>
    <w:uiPriority w:val="0"/>
    <w:pPr>
      <w:ind w:firstLine="420" w:firstLineChars="200"/>
    </w:pPr>
  </w:style>
  <w:style w:type="paragraph" w:customStyle="1" w:styleId="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2022-04-07T10:14:00Z</dcterms:created>
  <dc:creator>信息小组</dc:creator>
  <cp:lastModifiedBy>郑锦婷</cp:lastModifiedBy>
  <dcterms:modified xsi:type="dcterms:W3CDTF">2023-05-23T09:45:06Z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2052-11.8.2.10681</vt:lpwstr>
  </property>
</Properties>
</file>