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殡仪馆悼念用影音设备主要产品要求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13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主要设备名称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数字调音台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、包含22 路总输入，16 路话筒、2 对 ST、1 路 USB、4 个专业独立 DSP 效果器( FX ) 、12个音量编组、8个静音编组。以上参数的数量包含但不小于。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1.2</w:t>
            </w:r>
            <w:r>
              <w:rPr>
                <w:rFonts w:hint="eastAsia"/>
                <w:color w:val="000000"/>
                <w:szCs w:val="21"/>
              </w:rPr>
              <w:t>、支持 IPAD、中控(IP 网络)远程控制、≥7 寸主控电容触摸大屏、至少13 个≥ 1.44 寸引导 TFT 小屏。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3、可编程中控遥控控制，使用设备的网口或 WIFI 热点。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1.4、16路话筒自动混音、6个场景快速调用按键、6路Mic/Line 带全数控增益模拟前级处理、16通道MIC/LINE差分平衡输入。至少2路ST立体声、1路USB Media立体声。以上参数的数量包含但不小于。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5、所有 Mic/Line 输入通道均配置： 幻象电源、极性切换(Phase)、噪声门(Gate)、压限器(Comp)、四段参量频率均衡(PEQ ) /含高低架滤波器、高通滤波器(HPF)、低通滤波器(LPF)。可编程中控遥控控制、适用设备的网口或WIFI热点。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12路2编组双立体声调音台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.1、12输入通道模拟调音台,至少满足2 编组母线和 1 立体声母线,2AUX(包括 FX) 。SPX效果器,含24组预置效果。2编组母线和1立体声母线,2AUX(包括FX)。XLR平衡输出。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.2、D-PRE 话放,带有倒向晶体管电路，单旋钮压缩器,24-bit/192kHz。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.3、至少包含4 路单声道,6 话筒,4 立体声。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.4、单声道输入通道配有 PAD 开关。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.5、2 进2 出 USB 音频功能，金属机身。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电源管理时序器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、嵌入式联网终端时序电源控制器，具有存储和管理能力，提供8路继电器控制。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、至少提供前面板1个直通万用插座，后面板8个受控万用插座。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、自带空气开关，且有电容滤波器、电压显示。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、每通道可进行中控网络控制，且可支持级联。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数字编程处理器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、拥有≥8通道输入，≥8通道输出。DSP的输入输出模块可根据现场情况自定义选择，同时拥有独立的AFC、AEC、ANS、AGC、增益共享自动混音AMC、门限自动混音、DUCKER（闪避器）</w:t>
            </w:r>
            <w:r>
              <w:rPr>
                <w:rStyle w:val="5"/>
                <w:rFonts w:hint="eastAsia"/>
              </w:rPr>
              <w:t>处</w:t>
            </w:r>
            <w:r>
              <w:rPr>
                <w:rFonts w:hint="eastAsia"/>
                <w:color w:val="000000"/>
                <w:szCs w:val="21"/>
              </w:rPr>
              <w:t>理模块。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2、至少具备以下功能：输入通道功能、静音、反相、前置放大、信号发生器、扩展器、压缩器。5段参量均衡等输出通道功能：31均衡、延时器、分频器、高低通滤波器、限幅器等。输入源：输入方式可切换平衡话筒或线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3、接口类型及数量：≥1个RS485，≥8路GPIO、≥2个USB、≥1个光纤口。RS-232双向串行控制接口:可用于控制外部设备,和第三方中控系统兼容; 具备摄像机控制接口,可实现视像跟踪。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4、＞90kHz，动态范围：≥110dB。通道隔离度: ≥100</w:t>
            </w:r>
            <w:r>
              <w:rPr>
                <w:color w:val="000000"/>
                <w:szCs w:val="21"/>
              </w:rPr>
              <w:t>Db</w:t>
            </w:r>
            <w:r>
              <w:rPr>
                <w:rFonts w:hint="eastAsia"/>
                <w:color w:val="000000"/>
                <w:szCs w:val="21"/>
              </w:rPr>
              <w:t>，频率响应:20Hz～20kHz (±0.2dB)。总谐波失真(THD+N):≤0.02% @1kHz，+4dBu。输入阻抗: ＞等于20KΩbalance, ≥10KΩunbalance。最大输入增益：≥50dB，输出阻抗:100 ohm。总谐波失真（THD+N）：≤0.02%。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5咪2声道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数字前置处理器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.1、双核DSP处理。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.2、具备模拟数字混合处理技术，输入输出RF保护。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.3、具备抗静电和干扰、反馈抑制功能。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.4、具备至少三种混响效果模式，可根据需要实时切换使用，专有输入增益调节辅助器，过载指示。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.5、具有超低音通道Hi/K模式自动切换。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.6、具有至少7段房间参量均衡器。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.7、具备话筒输入和线路输入的5段均衡处理能力。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2路400w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纯后级专业功放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、立体声8Ω: ≥400W×2额定功率，负载阻抗立体声:8Ω。输入灵敏度:1.0V RMS，信噪比:&gt;108dB。互调失真:&lt;0.1%。阻抗:&gt;20kΩ。最大消耗电流1/3 power4ΩSperker:3.2A。转换速率:&gt;60V/us。阻尼系数:&gt;800。分离度:&gt;75dB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2、总谐波失真：≤0.05%。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.3、频率响应(+0/-0.25dB):&lt;±0.25dB 20Hz-20kHz。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2路600w纯后级专业功放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、立体声8Ω: ≥600W×2额定功率，负载阻抗立体声:8Ω。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、总谐波失真：≤0.05%。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、频率响应&lt;±0.25db。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2路1000w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纯后级专业功放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、立体声8Ω : ≥1000W×2额定功率，负载阻抗立体声:8</w:t>
            </w:r>
            <w:r>
              <w:rPr>
                <w:color w:val="000000"/>
                <w:szCs w:val="21"/>
              </w:rPr>
              <w:t>Ω</w:t>
            </w:r>
            <w:r>
              <w:rPr>
                <w:rFonts w:hint="eastAsia"/>
                <w:color w:val="000000"/>
                <w:szCs w:val="21"/>
              </w:rPr>
              <w:t>。输入灵敏度:1.0V RMS。信噪比:&gt;108dB。互调失真:&lt;0.1%，阻抗:&gt;20kΩ。转换速率:&gt;60V/us，阻尼系数:&gt;800，分离度:&gt;75dB。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.2</w:t>
            </w:r>
            <w:r>
              <w:rPr>
                <w:rFonts w:hint="eastAsia"/>
                <w:color w:val="000000"/>
                <w:szCs w:val="21"/>
              </w:rPr>
              <w:t>、频率响应(+0/-0.25dB)&lt;±0.25db 20Hz-20kHz。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color w:val="000000"/>
                <w:szCs w:val="21"/>
              </w:rPr>
              <w:t>.3</w:t>
            </w:r>
            <w:r>
              <w:rPr>
                <w:rFonts w:hint="eastAsia"/>
                <w:color w:val="000000"/>
                <w:szCs w:val="21"/>
              </w:rPr>
              <w:t>、总谐波失真：≤0.05%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硬盘一体播放器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、具有显示器，屏幕分辨率≥1920x1080。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.2</w:t>
            </w:r>
            <w:r>
              <w:rPr>
                <w:rFonts w:hint="eastAsia"/>
                <w:color w:val="000000"/>
                <w:szCs w:val="21"/>
              </w:rPr>
              <w:t>、内存容量4GB以上。固态硬盘容量不少于1TB。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.3</w:t>
            </w:r>
            <w:r>
              <w:rPr>
                <w:rFonts w:hint="eastAsia"/>
                <w:color w:val="000000"/>
                <w:szCs w:val="21"/>
              </w:rPr>
              <w:t>、无线网卡支持802.11ac 无线协议。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.4、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处理器CPU i5或i7系列，缓存L3 6MB；有视频接口HDMI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5、音频接口耳机/麦克风两用接口并支持蓝牙发射接收功能。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双10寸全频线阵音箱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.1、高频驱动器：2只≥44"芯钕铁硼压缩高频单元。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.2、低频单元：2只不小于10"低音单元。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、灵敏度（1w/1m）：LF≥9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dB，HF≥10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、最大声压级：LF≥</w:t>
            </w:r>
            <w:r>
              <w:rPr>
                <w:color w:val="000000"/>
                <w:szCs w:val="21"/>
              </w:rPr>
              <w:t>129</w:t>
            </w:r>
            <w:r>
              <w:rPr>
                <w:rFonts w:hint="eastAsia"/>
                <w:color w:val="000000"/>
                <w:szCs w:val="21"/>
              </w:rPr>
              <w:t>dB,HF≥135dB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、指向性（H × V）：水平100°±10°，垂直20±10°可调。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.6、功率≥LF 400W,HF: ≥140W。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.7、额定阻抗：LF:8Ω HF:8Ω。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12寸全频专业监听级音箱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、单元配置：一只号角式高音单元和一只不小于1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"低音单元。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、最大声压值不少于119DB。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、指向性(H x V)：水平100°±10°，垂直 80°±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10寸全频专业监听级音箱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.1、单元配置：一只号角式高音单元和一只不小于10"高灵敏度低音单元。一只φ34mm高音钛膜单元。频率响应(-3db):65Hz-18KHz。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.2、最大声压值不少于119DB。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、指向性(H x V)：水平100°±10°，垂直 80°±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单8寸同轴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吸顶喇叭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.1、系统组成:HF:1*3"+1*8"同轴。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.2、灵敏度（1m/1W）: ≥92db。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.3、长期连续功率≥160W，短期连续功率≥320W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、最大声压级: ≥112dB。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双通道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定压定阻功放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.1、立体声8Ω :≥350W×2额定功率，负载阻抗立体声:8</w:t>
            </w:r>
            <w:r>
              <w:rPr>
                <w:color w:val="000000"/>
                <w:szCs w:val="21"/>
              </w:rPr>
              <w:t xml:space="preserve">Ω </w:t>
            </w:r>
            <w:r>
              <w:rPr>
                <w:rFonts w:hint="eastAsia"/>
                <w:color w:val="000000"/>
                <w:szCs w:val="21"/>
              </w:rPr>
              <w:t>、立体声。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.2、要具备声频显示功能。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.3、总谐波失真(@1kHz)：≤0.02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%。互调失真(@60Hz/7kHz4:1)：&lt;0.05%。信噪比(@1kHz,X40(32dB)A计权)：≥106dB。阻尼系数(@63Hz)：&gt;300:1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.4、频率响应(@20Hz-20kHz)：&lt;±0.5dB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双咪双路</w:t>
            </w:r>
          </w:p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手持式无线话筒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.1、频率响应:50Hz~20KHz，工作范围≥ 100米灵敏度(dBV/Pa):-54dBV/Pa，灵敏度(mV/Pa):2mV/Pa。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.2、满足 XLR 和非平衡1/4英寸插孔音频输出。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.3具备LED显示电源、锁定、静音和低电量信息的功能。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.4、使用UHF模式频段。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.5、分集接收系统采用两个相同的接收机电路，将射频干扰产生的噪音和漏音降至最低。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.6、持续续航能够达到8个小时。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指向性天线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、包含频率范围：450~950MHz。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.2</w:t>
            </w:r>
            <w:r>
              <w:rPr>
                <w:rFonts w:hint="eastAsia"/>
                <w:color w:val="000000"/>
                <w:szCs w:val="21"/>
              </w:rPr>
              <w:t>、放大增益：15dB±1dB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color w:val="000000"/>
                <w:szCs w:val="21"/>
              </w:rPr>
              <w:t>.3</w:t>
            </w:r>
            <w:r>
              <w:rPr>
                <w:rFonts w:hint="eastAsia"/>
                <w:color w:val="000000"/>
                <w:szCs w:val="21"/>
              </w:rPr>
              <w:t>、噪声指数：&lt;2dB。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18英寸鹅颈会议话筒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.1、频率响应50Hz-17kHz，灵敏度 -32.5 dBV/Pa，声压122 dB，等效自噪28.0 dB(A)。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.2、具备桌面底座。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.3、无电磁交流声和射频干扰。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12寸充电流动专业音箱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.1</w:t>
            </w:r>
            <w:r>
              <w:rPr>
                <w:rFonts w:hint="eastAsia"/>
                <w:color w:val="000000"/>
                <w:szCs w:val="21"/>
              </w:rPr>
              <w:t>、喇叭尺寸：低音:12英寸120磁,中音：6.5英寸100磁，高音3英寸80磁。额定功率：100W。以上参数的数量包含但不小于。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、电池：内置足12V/12AH。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.3</w:t>
            </w:r>
            <w:r>
              <w:rPr>
                <w:rFonts w:hint="eastAsia"/>
                <w:color w:val="000000"/>
                <w:szCs w:val="21"/>
              </w:rPr>
              <w:t>、充电方式：开关机充电。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.4</w:t>
            </w:r>
            <w:r>
              <w:rPr>
                <w:rFonts w:hint="eastAsia"/>
                <w:color w:val="000000"/>
                <w:szCs w:val="21"/>
              </w:rPr>
              <w:t>、音频输入方式：AUX外接音频3.5mm，蓝牙。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autoSpaceDN w:val="0"/>
              <w:spacing w:line="240" w:lineRule="atLeas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.5</w:t>
            </w:r>
            <w:r>
              <w:rPr>
                <w:rFonts w:hint="eastAsia"/>
                <w:color w:val="000000"/>
                <w:szCs w:val="21"/>
              </w:rPr>
              <w:t>、功能：双USB接口，TWS同步串联，至少2个无线话筒、带遥控。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18</w:t>
            </w:r>
            <w:r>
              <w:rPr>
                <w:color w:val="000000"/>
                <w:szCs w:val="21"/>
              </w:rPr>
              <w:t>.6</w:t>
            </w:r>
            <w:r>
              <w:rPr>
                <w:rFonts w:hint="eastAsia"/>
                <w:color w:val="000000"/>
                <w:szCs w:val="21"/>
              </w:rPr>
              <w:t>、具有全方位万向脚轮。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电子竖条屏（LED字屏）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.1 室内P3全彩，点间距3mm；像素密度122222点/㎡；单元板尺192x192；单位版像素64x64点；像素组成</w:t>
            </w:r>
            <w:r>
              <w:rPr>
                <w:color w:val="000000"/>
                <w:szCs w:val="21"/>
              </w:rPr>
              <w:t>1R1B1G</w:t>
            </w:r>
            <w:r>
              <w:rPr>
                <w:rFonts w:hint="eastAsia"/>
                <w:color w:val="000000"/>
                <w:szCs w:val="21"/>
              </w:rPr>
              <w:t>；扫描方式1/32；显示全彩；以上参数的数值包含但不小于。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.2净屏长：19张x0m；净屏高：3张x0.192m；净屏分辨率：1088x0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以上参数的数值包含但不小于。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19.3</w:t>
            </w:r>
            <w:r>
              <w:rPr>
                <w:rFonts w:hint="eastAsia"/>
                <w:color w:val="000000"/>
                <w:szCs w:val="21"/>
              </w:rPr>
              <w:t>净屏显示面积：不少于0m x0.576m；参考边框面积：不少于5.274m x0.666m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单元板数量：不少于19张x3张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电子横条屏（LED字屏）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.1室内P3全彩，点间距3mm；像素密度122222点/㎡；单元板尺192x192；单位版像素64x64点；像素组成</w:t>
            </w:r>
            <w:r>
              <w:rPr>
                <w:color w:val="000000"/>
                <w:szCs w:val="21"/>
              </w:rPr>
              <w:t>1R1B1G</w:t>
            </w:r>
            <w:r>
              <w:rPr>
                <w:rFonts w:hint="eastAsia"/>
                <w:color w:val="000000"/>
                <w:szCs w:val="21"/>
              </w:rPr>
              <w:t>；扫描方式1/32；显示全彩；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.2净屏长：27张x0.192m；净屏高：3张x0.192m；净屏分辨率：1088x192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20.3</w:t>
            </w:r>
            <w:r>
              <w:rPr>
                <w:rFonts w:hint="eastAsia"/>
                <w:color w:val="000000"/>
                <w:szCs w:val="21"/>
              </w:rPr>
              <w:t>净屏显示面积：5.184m x0.576m;参考边框面积：5.274m x0.666m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Merge w:val="continue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`</w:t>
            </w:r>
          </w:p>
        </w:tc>
        <w:tc>
          <w:tcPr>
            <w:tcW w:w="1513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34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20.4</w:t>
            </w:r>
            <w:r>
              <w:rPr>
                <w:rFonts w:hint="eastAsia"/>
                <w:color w:val="000000"/>
                <w:szCs w:val="21"/>
              </w:rPr>
              <w:t>单元板数量：不少于27张x3张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6796B"/>
    <w:rsid w:val="0A9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信息小组</dc:creator>
  <cp:lastModifiedBy>信息小组</cp:lastModifiedBy>
  <dcterms:modified xsi:type="dcterms:W3CDTF">2022-02-22T09:44:13Z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