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D9" w:rsidRDefault="00004CD9" w:rsidP="00004CD9">
      <w:pPr>
        <w:widowControl w:val="0"/>
        <w:spacing w:line="480" w:lineRule="exact"/>
        <w:rPr>
          <w:rFonts w:ascii="黑体" w:eastAsia="黑体" w:hAnsi="黑体" w:cs="宋体" w:hint="eastAsia"/>
          <w:bCs/>
          <w:color w:val="000000"/>
          <w:szCs w:val="32"/>
        </w:rPr>
      </w:pPr>
      <w:r>
        <w:rPr>
          <w:rFonts w:ascii="黑体" w:eastAsia="黑体" w:hAnsi="黑体" w:cs="宋体" w:hint="eastAsia"/>
          <w:bCs/>
          <w:color w:val="000000"/>
          <w:szCs w:val="32"/>
        </w:rPr>
        <w:t>附件3</w:t>
      </w:r>
    </w:p>
    <w:p w:rsidR="00004CD9" w:rsidRDefault="00004CD9" w:rsidP="00004CD9">
      <w:pPr>
        <w:widowControl w:val="0"/>
        <w:spacing w:line="480" w:lineRule="exact"/>
        <w:rPr>
          <w:rFonts w:ascii="黑体" w:eastAsia="黑体" w:hAnsi="黑体" w:cs="宋体" w:hint="eastAsia"/>
          <w:bCs/>
          <w:color w:val="000000"/>
          <w:szCs w:val="32"/>
        </w:rPr>
      </w:pPr>
    </w:p>
    <w:p w:rsidR="00650BF4" w:rsidRDefault="00650BF4" w:rsidP="00004CD9">
      <w:pPr>
        <w:widowControl w:val="0"/>
        <w:spacing w:line="480" w:lineRule="exact"/>
        <w:jc w:val="center"/>
        <w:rPr>
          <w:rFonts w:ascii="黑体" w:eastAsia="黑体" w:hAnsi="黑体" w:cs="宋体"/>
          <w:bCs/>
          <w:color w:val="000000"/>
          <w:szCs w:val="32"/>
        </w:rPr>
      </w:pPr>
      <w:bookmarkStart w:id="0" w:name="_GoBack"/>
      <w:bookmarkEnd w:id="0"/>
      <w:r>
        <w:rPr>
          <w:rFonts w:ascii="黑体" w:eastAsia="黑体" w:hAnsi="黑体" w:cs="宋体" w:hint="eastAsia"/>
          <w:bCs/>
          <w:color w:val="000000"/>
          <w:szCs w:val="32"/>
        </w:rPr>
        <w:t>评分细则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824"/>
        <w:gridCol w:w="692"/>
        <w:gridCol w:w="721"/>
        <w:gridCol w:w="4529"/>
      </w:tblGrid>
      <w:tr w:rsidR="00650BF4" w:rsidRPr="00F04716" w:rsidTr="00FE4CF4">
        <w:trPr>
          <w:jc w:val="center"/>
        </w:trPr>
        <w:tc>
          <w:tcPr>
            <w:tcW w:w="1920" w:type="pct"/>
            <w:gridSpan w:val="3"/>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评分项</w:t>
            </w:r>
          </w:p>
        </w:tc>
        <w:tc>
          <w:tcPr>
            <w:tcW w:w="3080" w:type="pct"/>
            <w:gridSpan w:val="2"/>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权重</w:t>
            </w:r>
          </w:p>
        </w:tc>
      </w:tr>
      <w:tr w:rsidR="00650BF4" w:rsidRPr="00F04716" w:rsidTr="00FE4CF4">
        <w:trPr>
          <w:trHeight w:val="512"/>
          <w:jc w:val="center"/>
        </w:trPr>
        <w:tc>
          <w:tcPr>
            <w:tcW w:w="1920" w:type="pct"/>
            <w:gridSpan w:val="3"/>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一、价格部分</w:t>
            </w:r>
          </w:p>
        </w:tc>
        <w:tc>
          <w:tcPr>
            <w:tcW w:w="3080" w:type="pct"/>
            <w:gridSpan w:val="2"/>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20分</w:t>
            </w:r>
          </w:p>
        </w:tc>
      </w:tr>
      <w:tr w:rsidR="00650BF4" w:rsidRPr="00F04716" w:rsidTr="00FE4CF4">
        <w:trPr>
          <w:trHeight w:val="9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240" w:lineRule="auto"/>
              <w:ind w:firstLineChars="200" w:firstLine="420"/>
              <w:rPr>
                <w:rFonts w:ascii="宋体" w:eastAsia="宋体" w:hAnsi="宋体"/>
                <w:spacing w:val="0"/>
                <w:sz w:val="21"/>
                <w:szCs w:val="21"/>
              </w:rPr>
            </w:pPr>
            <w:r w:rsidRPr="00F04716">
              <w:rPr>
                <w:rFonts w:ascii="宋体" w:eastAsia="宋体" w:hAnsi="宋体" w:hint="eastAsia"/>
                <w:spacing w:val="0"/>
                <w:sz w:val="21"/>
                <w:szCs w:val="21"/>
              </w:rPr>
              <w:t>价格分采用低价优先法计算，即满足招标文件要求且投标价格最低的投标报价为评标基准价，其价格分为满分。其他投标人的价格</w:t>
            </w:r>
            <w:proofErr w:type="gramStart"/>
            <w:r w:rsidRPr="00F04716">
              <w:rPr>
                <w:rFonts w:ascii="宋体" w:eastAsia="宋体" w:hAnsi="宋体" w:hint="eastAsia"/>
                <w:spacing w:val="0"/>
                <w:sz w:val="21"/>
                <w:szCs w:val="21"/>
              </w:rPr>
              <w:t>分统一</w:t>
            </w:r>
            <w:proofErr w:type="gramEnd"/>
            <w:r w:rsidRPr="00F04716">
              <w:rPr>
                <w:rFonts w:ascii="宋体" w:eastAsia="宋体" w:hAnsi="宋体" w:hint="eastAsia"/>
                <w:spacing w:val="0"/>
                <w:sz w:val="21"/>
                <w:szCs w:val="21"/>
              </w:rPr>
              <w:t>按照下列公式计算：</w:t>
            </w:r>
          </w:p>
          <w:p w:rsidR="00650BF4" w:rsidRPr="00F04716" w:rsidRDefault="00650BF4" w:rsidP="00FE4CF4">
            <w:pPr>
              <w:widowControl w:val="0"/>
              <w:spacing w:line="240" w:lineRule="auto"/>
              <w:ind w:firstLineChars="200" w:firstLine="420"/>
              <w:rPr>
                <w:rFonts w:ascii="宋体" w:eastAsia="宋体" w:hAnsi="宋体"/>
                <w:spacing w:val="0"/>
                <w:sz w:val="21"/>
                <w:szCs w:val="21"/>
              </w:rPr>
            </w:pPr>
            <w:r w:rsidRPr="00F04716">
              <w:rPr>
                <w:rFonts w:ascii="宋体" w:eastAsia="宋体" w:hAnsi="宋体" w:hint="eastAsia"/>
                <w:spacing w:val="0"/>
                <w:sz w:val="21"/>
                <w:szCs w:val="21"/>
              </w:rPr>
              <w:t>投标报价得分=(评标基准价／投标报价)×100</w:t>
            </w:r>
          </w:p>
          <w:p w:rsidR="00650BF4" w:rsidRPr="00F04716" w:rsidRDefault="00650BF4" w:rsidP="00FE4CF4">
            <w:pPr>
              <w:widowControl w:val="0"/>
              <w:spacing w:line="240" w:lineRule="auto"/>
              <w:ind w:firstLineChars="200" w:firstLine="420"/>
              <w:rPr>
                <w:rFonts w:ascii="宋体" w:eastAsia="宋体" w:hAnsi="宋体"/>
                <w:spacing w:val="0"/>
                <w:sz w:val="21"/>
                <w:szCs w:val="21"/>
              </w:rPr>
            </w:pPr>
            <w:r w:rsidRPr="00F04716">
              <w:rPr>
                <w:rFonts w:ascii="宋体" w:eastAsia="宋体" w:hAnsi="宋体" w:hint="eastAsia"/>
                <w:spacing w:val="0"/>
                <w:sz w:val="21"/>
                <w:szCs w:val="21"/>
              </w:rPr>
              <w:t>评标总得分＝F1×A1＋F2×A2＋……＋</w:t>
            </w:r>
            <w:proofErr w:type="spellStart"/>
            <w:r w:rsidRPr="00F04716">
              <w:rPr>
                <w:rFonts w:ascii="宋体" w:eastAsia="宋体" w:hAnsi="宋体" w:hint="eastAsia"/>
                <w:spacing w:val="0"/>
                <w:sz w:val="21"/>
                <w:szCs w:val="21"/>
              </w:rPr>
              <w:t>Fn</w:t>
            </w:r>
            <w:proofErr w:type="spellEnd"/>
            <w:r w:rsidRPr="00F04716">
              <w:rPr>
                <w:rFonts w:ascii="宋体" w:eastAsia="宋体" w:hAnsi="宋体" w:hint="eastAsia"/>
                <w:spacing w:val="0"/>
                <w:sz w:val="21"/>
                <w:szCs w:val="21"/>
              </w:rPr>
              <w:t>×An</w:t>
            </w:r>
          </w:p>
          <w:p w:rsidR="00650BF4" w:rsidRPr="00F04716" w:rsidRDefault="00650BF4" w:rsidP="00FE4CF4">
            <w:pPr>
              <w:widowControl w:val="0"/>
              <w:spacing w:line="240" w:lineRule="auto"/>
              <w:ind w:firstLineChars="200" w:firstLine="420"/>
              <w:rPr>
                <w:rFonts w:ascii="宋体" w:eastAsia="宋体" w:hAnsi="宋体"/>
                <w:spacing w:val="0"/>
                <w:sz w:val="21"/>
                <w:szCs w:val="21"/>
              </w:rPr>
            </w:pPr>
            <w:r w:rsidRPr="00F04716">
              <w:rPr>
                <w:rFonts w:ascii="宋体" w:eastAsia="宋体" w:hAnsi="宋体" w:hint="eastAsia"/>
                <w:spacing w:val="0"/>
                <w:sz w:val="21"/>
                <w:szCs w:val="21"/>
              </w:rPr>
              <w:t>F1、F2……</w:t>
            </w:r>
            <w:proofErr w:type="spellStart"/>
            <w:r w:rsidRPr="00F04716">
              <w:rPr>
                <w:rFonts w:ascii="宋体" w:eastAsia="宋体" w:hAnsi="宋体" w:hint="eastAsia"/>
                <w:spacing w:val="0"/>
                <w:sz w:val="21"/>
                <w:szCs w:val="21"/>
              </w:rPr>
              <w:t>Fn</w:t>
            </w:r>
            <w:proofErr w:type="spellEnd"/>
            <w:r w:rsidRPr="00F04716">
              <w:rPr>
                <w:rFonts w:ascii="宋体" w:eastAsia="宋体" w:hAnsi="宋体" w:hint="eastAsia"/>
                <w:spacing w:val="0"/>
                <w:sz w:val="21"/>
                <w:szCs w:val="21"/>
              </w:rPr>
              <w:t>分别为各项评审因素的得分；</w:t>
            </w:r>
          </w:p>
          <w:p w:rsidR="00650BF4" w:rsidRPr="00F04716" w:rsidRDefault="00650BF4" w:rsidP="00FE4CF4">
            <w:pPr>
              <w:widowControl w:val="0"/>
              <w:spacing w:line="360" w:lineRule="auto"/>
              <w:ind w:firstLineChars="200" w:firstLine="420"/>
              <w:rPr>
                <w:rFonts w:ascii="宋体" w:eastAsia="宋体" w:hAnsi="宋体"/>
                <w:spacing w:val="0"/>
                <w:sz w:val="21"/>
                <w:szCs w:val="21"/>
              </w:rPr>
            </w:pPr>
            <w:r w:rsidRPr="00F04716">
              <w:rPr>
                <w:rFonts w:ascii="宋体" w:eastAsia="宋体" w:hAnsi="宋体" w:hint="eastAsia"/>
                <w:spacing w:val="0"/>
                <w:sz w:val="21"/>
                <w:szCs w:val="21"/>
              </w:rPr>
              <w:t>A1、A2、……An 分别为各项评审因素所占的权重(A1＋A2＋……＋An＝1)。</w:t>
            </w:r>
          </w:p>
        </w:tc>
      </w:tr>
      <w:tr w:rsidR="00650BF4" w:rsidRPr="00F04716" w:rsidTr="00FE4CF4">
        <w:trPr>
          <w:trHeight w:val="90"/>
          <w:jc w:val="center"/>
        </w:trPr>
        <w:tc>
          <w:tcPr>
            <w:tcW w:w="1920" w:type="pct"/>
            <w:gridSpan w:val="3"/>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lang w:val="zh-CN"/>
              </w:rPr>
              <w:t>二、商务部分</w:t>
            </w:r>
          </w:p>
        </w:tc>
        <w:tc>
          <w:tcPr>
            <w:tcW w:w="3080" w:type="pct"/>
            <w:gridSpan w:val="2"/>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40分</w:t>
            </w:r>
          </w:p>
        </w:tc>
      </w:tr>
      <w:tr w:rsidR="00650BF4" w:rsidRPr="00F04716" w:rsidTr="00FE4CF4">
        <w:trPr>
          <w:trHeight w:val="56"/>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序号</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评分因素</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具体分值</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评标方式</w:t>
            </w:r>
          </w:p>
        </w:tc>
        <w:tc>
          <w:tcPr>
            <w:tcW w:w="2657"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评分准则</w:t>
            </w:r>
          </w:p>
        </w:tc>
      </w:tr>
      <w:tr w:rsidR="00650BF4" w:rsidRPr="00F04716" w:rsidTr="00FE4CF4">
        <w:trPr>
          <w:trHeight w:val="805"/>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spacing w:val="0"/>
                <w:sz w:val="21"/>
                <w:szCs w:val="21"/>
              </w:rPr>
            </w:pPr>
            <w:r w:rsidRPr="00F04716">
              <w:rPr>
                <w:rFonts w:ascii="宋体" w:eastAsia="宋体" w:hAnsi="宋体" w:hint="eastAsia"/>
                <w:spacing w:val="0"/>
                <w:sz w:val="21"/>
                <w:szCs w:val="21"/>
              </w:rPr>
              <w:t>1</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认证情况</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5</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专家打分</w:t>
            </w:r>
          </w:p>
        </w:tc>
        <w:tc>
          <w:tcPr>
            <w:tcW w:w="2657"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1.投标人同时具有质量管理体系认证证书、环境管理体系认证证书、职业健康安全管理体系认证证书得5分。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2.具有以上认证证书中2项得3分。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3.具有以上认证证书中1项得2分。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4.不具有以上认证证书不得分。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提供有效的证明文件，未提供或无法判断则不得分</w:t>
            </w:r>
            <w:r w:rsidRPr="00F04716">
              <w:rPr>
                <w:rFonts w:ascii="宋体" w:eastAsia="宋体" w:hAnsi="宋体" w:cs="宋体" w:hint="eastAsia"/>
                <w:spacing w:val="0"/>
                <w:sz w:val="21"/>
                <w:szCs w:val="21"/>
              </w:rPr>
              <w:t>，原件备查</w:t>
            </w:r>
            <w:r w:rsidRPr="00F04716">
              <w:rPr>
                <w:rFonts w:ascii="宋体" w:eastAsia="宋体" w:hAnsi="宋体" w:cs="宋体" w:hint="eastAsia"/>
                <w:bCs/>
                <w:spacing w:val="0"/>
                <w:sz w:val="21"/>
                <w:szCs w:val="21"/>
              </w:rPr>
              <w:t>。</w:t>
            </w:r>
          </w:p>
        </w:tc>
      </w:tr>
      <w:tr w:rsidR="00650BF4" w:rsidRPr="00F04716" w:rsidTr="00FE4CF4">
        <w:trPr>
          <w:trHeight w:val="805"/>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spacing w:val="0"/>
                <w:sz w:val="21"/>
                <w:szCs w:val="21"/>
              </w:rPr>
            </w:pPr>
            <w:r w:rsidRPr="00F04716">
              <w:rPr>
                <w:rFonts w:ascii="宋体" w:eastAsia="宋体" w:hAnsi="宋体" w:hint="eastAsia"/>
                <w:spacing w:val="0"/>
                <w:sz w:val="21"/>
                <w:szCs w:val="21"/>
              </w:rPr>
              <w:t>2</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企业获奖</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10</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专家打分</w:t>
            </w:r>
          </w:p>
        </w:tc>
        <w:tc>
          <w:tcPr>
            <w:tcW w:w="2657" w:type="pct"/>
            <w:tcBorders>
              <w:top w:val="single" w:sz="4" w:space="0" w:color="auto"/>
              <w:left w:val="single" w:sz="4" w:space="0" w:color="auto"/>
              <w:bottom w:val="single" w:sz="4" w:space="0" w:color="auto"/>
              <w:right w:val="single" w:sz="4" w:space="0" w:color="auto"/>
            </w:tcBorders>
          </w:tcPr>
          <w:p w:rsidR="00650BF4" w:rsidRPr="00F04716" w:rsidRDefault="00650BF4" w:rsidP="00FE4CF4">
            <w:pPr>
              <w:snapToGrid w:val="0"/>
              <w:spacing w:line="320" w:lineRule="exact"/>
              <w:rPr>
                <w:rFonts w:ascii="宋体" w:eastAsia="宋体" w:hAnsi="宋体" w:cs="宋体"/>
                <w:spacing w:val="0"/>
                <w:sz w:val="21"/>
                <w:szCs w:val="21"/>
              </w:rPr>
            </w:pPr>
            <w:r w:rsidRPr="00F04716">
              <w:rPr>
                <w:rFonts w:ascii="宋体" w:eastAsia="宋体" w:hAnsi="宋体" w:cs="宋体" w:hint="eastAsia"/>
                <w:spacing w:val="0"/>
                <w:sz w:val="21"/>
                <w:szCs w:val="21"/>
              </w:rPr>
              <w:t>近五年内（自2016年11月1日至投标截止日前），投标人承担建设代建（代理）或项目管理、工程咨询、监理的项目获得国家行政主管部门认定的中国质量奖、优质工程奖或鲁班奖或詹天佑大奖的，每提供一项得2分，最高得10分。</w:t>
            </w:r>
          </w:p>
          <w:p w:rsidR="00650BF4" w:rsidRPr="00F04716" w:rsidRDefault="00650BF4" w:rsidP="00FE4CF4">
            <w:pPr>
              <w:snapToGrid w:val="0"/>
              <w:spacing w:line="320" w:lineRule="exact"/>
              <w:rPr>
                <w:rFonts w:ascii="宋体" w:eastAsia="宋体" w:hAnsi="宋体" w:cs="宋体"/>
                <w:spacing w:val="0"/>
                <w:kern w:val="0"/>
                <w:sz w:val="21"/>
                <w:szCs w:val="21"/>
              </w:rPr>
            </w:pPr>
            <w:r w:rsidRPr="00F04716">
              <w:rPr>
                <w:rFonts w:ascii="宋体" w:eastAsia="宋体" w:hAnsi="宋体" w:cs="宋体" w:hint="eastAsia"/>
                <w:spacing w:val="0"/>
                <w:sz w:val="21"/>
                <w:szCs w:val="21"/>
              </w:rPr>
              <w:t>提供有效的证明文件，未提供或无法判断则不得分，原件备查。</w:t>
            </w:r>
          </w:p>
        </w:tc>
      </w:tr>
      <w:tr w:rsidR="00650BF4" w:rsidRPr="00F04716" w:rsidTr="00FE4CF4">
        <w:trPr>
          <w:trHeight w:val="805"/>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spacing w:val="0"/>
                <w:sz w:val="21"/>
                <w:szCs w:val="21"/>
              </w:rPr>
            </w:pPr>
            <w:r w:rsidRPr="00F04716">
              <w:rPr>
                <w:rFonts w:ascii="宋体" w:eastAsia="宋体" w:hAnsi="宋体" w:hint="eastAsia"/>
                <w:spacing w:val="0"/>
                <w:sz w:val="21"/>
                <w:szCs w:val="21"/>
              </w:rPr>
              <w:t>3</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经验评价</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20</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专家打分</w:t>
            </w:r>
          </w:p>
        </w:tc>
        <w:tc>
          <w:tcPr>
            <w:tcW w:w="2657" w:type="pct"/>
            <w:tcBorders>
              <w:top w:val="single" w:sz="4" w:space="0" w:color="auto"/>
              <w:left w:val="single" w:sz="4" w:space="0" w:color="auto"/>
              <w:bottom w:val="single" w:sz="4" w:space="0" w:color="auto"/>
              <w:right w:val="single" w:sz="4" w:space="0" w:color="auto"/>
            </w:tcBorders>
          </w:tcPr>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1.投标人近5年在全国范围内承担过非工业建筑的建设代建（代理）或项目管理、工程咨询、技术服务工作：</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A.</w:t>
            </w:r>
            <w:proofErr w:type="gramStart"/>
            <w:r w:rsidRPr="00F04716">
              <w:rPr>
                <w:rFonts w:ascii="宋体" w:eastAsia="宋体" w:hAnsi="宋体" w:cs="宋体" w:hint="eastAsia"/>
                <w:bCs/>
                <w:spacing w:val="0"/>
                <w:sz w:val="21"/>
                <w:szCs w:val="21"/>
              </w:rPr>
              <w:t>每承担</w:t>
            </w:r>
            <w:proofErr w:type="gramEnd"/>
            <w:r w:rsidRPr="00F04716">
              <w:rPr>
                <w:rFonts w:ascii="宋体" w:eastAsia="宋体" w:hAnsi="宋体" w:cs="宋体" w:hint="eastAsia"/>
                <w:bCs/>
                <w:spacing w:val="0"/>
                <w:sz w:val="21"/>
                <w:szCs w:val="21"/>
              </w:rPr>
              <w:t>过1项投资额超过3亿的，得2分；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B.</w:t>
            </w:r>
            <w:proofErr w:type="gramStart"/>
            <w:r w:rsidRPr="00F04716">
              <w:rPr>
                <w:rFonts w:ascii="宋体" w:eastAsia="宋体" w:hAnsi="宋体" w:cs="宋体" w:hint="eastAsia"/>
                <w:bCs/>
                <w:spacing w:val="0"/>
                <w:sz w:val="21"/>
                <w:szCs w:val="21"/>
              </w:rPr>
              <w:t>每承担</w:t>
            </w:r>
            <w:proofErr w:type="gramEnd"/>
            <w:r w:rsidRPr="00F04716">
              <w:rPr>
                <w:rFonts w:ascii="宋体" w:eastAsia="宋体" w:hAnsi="宋体" w:cs="宋体" w:hint="eastAsia"/>
                <w:bCs/>
                <w:spacing w:val="0"/>
                <w:sz w:val="21"/>
                <w:szCs w:val="21"/>
              </w:rPr>
              <w:t>过1项投资额超过1亿的，得1分；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kern w:val="0"/>
                <w:sz w:val="21"/>
                <w:szCs w:val="21"/>
              </w:rPr>
              <w:t>A、B项经验不重复计分，以上两项最高得10分。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2.项目总负责人（提供合同关键页）近5年在全国范围内承担过项目建设代建（代理）、项目管理、工程咨询、监理工作：</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A.</w:t>
            </w:r>
            <w:proofErr w:type="gramStart"/>
            <w:r w:rsidRPr="00F04716">
              <w:rPr>
                <w:rFonts w:ascii="宋体" w:eastAsia="宋体" w:hAnsi="宋体" w:cs="宋体" w:hint="eastAsia"/>
                <w:bCs/>
                <w:spacing w:val="0"/>
                <w:sz w:val="21"/>
                <w:szCs w:val="21"/>
              </w:rPr>
              <w:t>每承担</w:t>
            </w:r>
            <w:proofErr w:type="gramEnd"/>
            <w:r w:rsidRPr="00F04716">
              <w:rPr>
                <w:rFonts w:ascii="宋体" w:eastAsia="宋体" w:hAnsi="宋体" w:cs="宋体" w:hint="eastAsia"/>
                <w:bCs/>
                <w:spacing w:val="0"/>
                <w:sz w:val="21"/>
                <w:szCs w:val="21"/>
              </w:rPr>
              <w:t>过1项投资额超过3亿，10分；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lastRenderedPageBreak/>
              <w:t>B.</w:t>
            </w:r>
            <w:proofErr w:type="gramStart"/>
            <w:r w:rsidRPr="00F04716">
              <w:rPr>
                <w:rFonts w:ascii="宋体" w:eastAsia="宋体" w:hAnsi="宋体" w:cs="宋体" w:hint="eastAsia"/>
                <w:bCs/>
                <w:spacing w:val="0"/>
                <w:sz w:val="21"/>
                <w:szCs w:val="21"/>
              </w:rPr>
              <w:t>每承担</w:t>
            </w:r>
            <w:proofErr w:type="gramEnd"/>
            <w:r w:rsidRPr="00F04716">
              <w:rPr>
                <w:rFonts w:ascii="宋体" w:eastAsia="宋体" w:hAnsi="宋体" w:cs="宋体" w:hint="eastAsia"/>
                <w:bCs/>
                <w:spacing w:val="0"/>
                <w:sz w:val="21"/>
                <w:szCs w:val="21"/>
              </w:rPr>
              <w:t>过1项投资额超过1亿的，得5分；</w:t>
            </w:r>
          </w:p>
          <w:p w:rsidR="00650BF4" w:rsidRPr="00F04716" w:rsidRDefault="00650BF4" w:rsidP="00FE4CF4">
            <w:pPr>
              <w:widowControl w:val="0"/>
              <w:snapToGrid w:val="0"/>
              <w:spacing w:line="320" w:lineRule="exact"/>
              <w:rPr>
                <w:rFonts w:ascii="宋体" w:eastAsia="宋体" w:hAnsi="宋体" w:cs="宋体"/>
                <w:bCs/>
                <w:spacing w:val="0"/>
                <w:kern w:val="0"/>
                <w:sz w:val="21"/>
                <w:szCs w:val="21"/>
              </w:rPr>
            </w:pPr>
            <w:r w:rsidRPr="00F04716">
              <w:rPr>
                <w:rFonts w:ascii="宋体" w:eastAsia="宋体" w:hAnsi="宋体" w:cs="宋体" w:hint="eastAsia"/>
                <w:bCs/>
                <w:spacing w:val="0"/>
                <w:kern w:val="0"/>
                <w:sz w:val="21"/>
                <w:szCs w:val="21"/>
              </w:rPr>
              <w:t>A、B项经验不重复计分，以上两项最高得10分。</w:t>
            </w:r>
          </w:p>
          <w:p w:rsidR="00650BF4" w:rsidRPr="00F04716" w:rsidRDefault="00650BF4" w:rsidP="00FE4CF4">
            <w:pPr>
              <w:widowControl w:val="0"/>
              <w:snapToGrid w:val="0"/>
              <w:spacing w:line="320" w:lineRule="exact"/>
              <w:rPr>
                <w:rFonts w:ascii="宋体" w:eastAsia="宋体" w:hAnsi="宋体" w:cs="宋体"/>
                <w:bCs/>
                <w:spacing w:val="0"/>
                <w:kern w:val="0"/>
                <w:sz w:val="21"/>
                <w:szCs w:val="21"/>
              </w:rPr>
            </w:pPr>
            <w:r w:rsidRPr="00F04716">
              <w:rPr>
                <w:rFonts w:ascii="宋体" w:eastAsia="宋体" w:hAnsi="宋体" w:cs="宋体" w:hint="eastAsia"/>
                <w:spacing w:val="0"/>
                <w:sz w:val="21"/>
                <w:szCs w:val="21"/>
              </w:rPr>
              <w:t>提供有效的证明文件，未提供或无法判断则不得分，原件备查。</w:t>
            </w:r>
          </w:p>
        </w:tc>
      </w:tr>
      <w:tr w:rsidR="00650BF4" w:rsidRPr="00F04716" w:rsidTr="00FE4CF4">
        <w:trPr>
          <w:trHeight w:val="805"/>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spacing w:val="0"/>
                <w:sz w:val="21"/>
                <w:szCs w:val="21"/>
              </w:rPr>
            </w:pPr>
            <w:r w:rsidRPr="00F04716">
              <w:rPr>
                <w:rFonts w:ascii="宋体" w:eastAsia="宋体" w:hAnsi="宋体" w:hint="eastAsia"/>
                <w:spacing w:val="0"/>
                <w:sz w:val="21"/>
                <w:szCs w:val="21"/>
              </w:rPr>
              <w:lastRenderedPageBreak/>
              <w:t>4</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00" w:lineRule="exact"/>
              <w:jc w:val="center"/>
              <w:rPr>
                <w:rFonts w:ascii="Calibri" w:eastAsia="宋体" w:hAnsi="Calibri"/>
                <w:spacing w:val="0"/>
                <w:sz w:val="21"/>
                <w:szCs w:val="21"/>
              </w:rPr>
            </w:pPr>
            <w:r w:rsidRPr="00F04716">
              <w:rPr>
                <w:rFonts w:ascii="Calibri" w:eastAsia="宋体" w:hAnsi="Calibri" w:hint="eastAsia"/>
                <w:spacing w:val="0"/>
                <w:sz w:val="21"/>
                <w:szCs w:val="21"/>
              </w:rPr>
              <w:t>诚信评价</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00" w:lineRule="exact"/>
              <w:jc w:val="center"/>
              <w:rPr>
                <w:rFonts w:ascii="Calibri" w:eastAsia="宋体" w:hAnsi="Calibri"/>
                <w:spacing w:val="0"/>
                <w:sz w:val="21"/>
                <w:szCs w:val="21"/>
              </w:rPr>
            </w:pPr>
            <w:r w:rsidRPr="00F04716">
              <w:rPr>
                <w:rFonts w:ascii="Calibri" w:eastAsia="宋体" w:hAnsi="Calibri" w:hint="eastAsia"/>
                <w:spacing w:val="0"/>
                <w:sz w:val="21"/>
                <w:szCs w:val="21"/>
              </w:rPr>
              <w:t>5</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00" w:lineRule="exact"/>
              <w:jc w:val="center"/>
              <w:rPr>
                <w:rFonts w:ascii="Calibri" w:eastAsia="宋体" w:hAnsi="Calibri"/>
                <w:spacing w:val="0"/>
                <w:sz w:val="21"/>
                <w:szCs w:val="21"/>
              </w:rPr>
            </w:pPr>
            <w:r w:rsidRPr="00F04716">
              <w:rPr>
                <w:rFonts w:ascii="Calibri" w:eastAsia="宋体" w:hAnsi="Calibri" w:hint="eastAsia"/>
                <w:spacing w:val="0"/>
                <w:sz w:val="21"/>
                <w:szCs w:val="21"/>
              </w:rPr>
              <w:t>专家打分</w:t>
            </w:r>
          </w:p>
        </w:tc>
        <w:tc>
          <w:tcPr>
            <w:tcW w:w="2657" w:type="pct"/>
            <w:tcBorders>
              <w:top w:val="single" w:sz="4" w:space="0" w:color="auto"/>
              <w:left w:val="single" w:sz="4" w:space="0" w:color="auto"/>
              <w:bottom w:val="single" w:sz="4" w:space="0" w:color="auto"/>
              <w:right w:val="single" w:sz="4" w:space="0" w:color="auto"/>
            </w:tcBorders>
          </w:tcPr>
          <w:p w:rsidR="00650BF4" w:rsidRPr="00F04716" w:rsidRDefault="00650BF4" w:rsidP="00FE4CF4">
            <w:pPr>
              <w:widowControl w:val="0"/>
              <w:spacing w:line="320" w:lineRule="exact"/>
              <w:rPr>
                <w:rFonts w:ascii="Calibri" w:eastAsia="宋体" w:hAnsi="Calibri"/>
                <w:spacing w:val="0"/>
                <w:sz w:val="21"/>
                <w:szCs w:val="21"/>
              </w:rPr>
            </w:pPr>
            <w:r w:rsidRPr="00F04716">
              <w:rPr>
                <w:rFonts w:ascii="宋体" w:eastAsia="宋体" w:hAnsi="宋体" w:cs="宋体" w:hint="eastAsia"/>
                <w:spacing w:val="0"/>
                <w:sz w:val="21"/>
                <w:szCs w:val="21"/>
              </w:rPr>
              <w:t>根据《深圳市财政委员会关于加强招投标评审环节诚信管理的通知》（深</w:t>
            </w:r>
            <w:proofErr w:type="gramStart"/>
            <w:r w:rsidRPr="00F04716">
              <w:rPr>
                <w:rFonts w:ascii="宋体" w:eastAsia="宋体" w:hAnsi="宋体" w:cs="宋体" w:hint="eastAsia"/>
                <w:spacing w:val="0"/>
                <w:sz w:val="21"/>
                <w:szCs w:val="21"/>
              </w:rPr>
              <w:t>财购[</w:t>
            </w:r>
            <w:proofErr w:type="gramEnd"/>
            <w:r w:rsidRPr="00F04716">
              <w:rPr>
                <w:rFonts w:ascii="宋体" w:eastAsia="宋体" w:hAnsi="宋体" w:cs="宋体" w:hint="eastAsia"/>
                <w:spacing w:val="0"/>
                <w:sz w:val="21"/>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50BF4" w:rsidRPr="00F04716" w:rsidTr="00FE4CF4">
        <w:trPr>
          <w:trHeight w:val="506"/>
          <w:jc w:val="center"/>
        </w:trPr>
        <w:tc>
          <w:tcPr>
            <w:tcW w:w="1920" w:type="pct"/>
            <w:gridSpan w:val="3"/>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三、技术部分</w:t>
            </w:r>
          </w:p>
        </w:tc>
        <w:tc>
          <w:tcPr>
            <w:tcW w:w="3080" w:type="pct"/>
            <w:gridSpan w:val="2"/>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40分</w:t>
            </w:r>
          </w:p>
        </w:tc>
      </w:tr>
      <w:tr w:rsidR="00650BF4" w:rsidRPr="00F04716" w:rsidTr="00FE4CF4">
        <w:trPr>
          <w:trHeight w:val="506"/>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序号</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评分因素</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具体分值</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评标方式</w:t>
            </w:r>
          </w:p>
        </w:tc>
        <w:tc>
          <w:tcPr>
            <w:tcW w:w="2657"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b/>
                <w:spacing w:val="0"/>
                <w:sz w:val="21"/>
                <w:szCs w:val="21"/>
              </w:rPr>
            </w:pPr>
            <w:r w:rsidRPr="00F04716">
              <w:rPr>
                <w:rFonts w:ascii="宋体" w:eastAsia="宋体" w:hAnsi="宋体" w:hint="eastAsia"/>
                <w:b/>
                <w:spacing w:val="0"/>
                <w:sz w:val="21"/>
                <w:szCs w:val="21"/>
              </w:rPr>
              <w:t>评分准则</w:t>
            </w:r>
          </w:p>
        </w:tc>
      </w:tr>
      <w:tr w:rsidR="00650BF4" w:rsidRPr="00F04716" w:rsidTr="00FE4CF4">
        <w:trPr>
          <w:trHeight w:val="691"/>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spacing w:val="0"/>
                <w:sz w:val="21"/>
                <w:szCs w:val="21"/>
              </w:rPr>
            </w:pPr>
            <w:r w:rsidRPr="00F04716">
              <w:rPr>
                <w:rFonts w:ascii="宋体" w:eastAsia="宋体" w:hAnsi="宋体" w:hint="eastAsia"/>
                <w:spacing w:val="0"/>
                <w:sz w:val="21"/>
                <w:szCs w:val="21"/>
              </w:rPr>
              <w:t>1</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项目总体思路和计划</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20</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专家打分</w:t>
            </w:r>
          </w:p>
        </w:tc>
        <w:tc>
          <w:tcPr>
            <w:tcW w:w="2657" w:type="pct"/>
            <w:tcBorders>
              <w:top w:val="single" w:sz="4" w:space="0" w:color="auto"/>
              <w:left w:val="single" w:sz="4" w:space="0" w:color="auto"/>
              <w:bottom w:val="single" w:sz="4" w:space="0" w:color="auto"/>
              <w:right w:val="single" w:sz="4" w:space="0" w:color="auto"/>
            </w:tcBorders>
          </w:tcPr>
          <w:p w:rsidR="00650BF4" w:rsidRPr="00F04716" w:rsidRDefault="00650BF4" w:rsidP="00FE4CF4">
            <w:pPr>
              <w:widowControl w:val="0"/>
              <w:spacing w:line="320" w:lineRule="exact"/>
              <w:rPr>
                <w:rFonts w:ascii="宋体" w:eastAsia="宋体" w:hAnsi="宋体" w:cs="宋体"/>
                <w:spacing w:val="0"/>
                <w:sz w:val="21"/>
                <w:szCs w:val="21"/>
              </w:rPr>
            </w:pPr>
            <w:r w:rsidRPr="00F04716">
              <w:rPr>
                <w:rFonts w:ascii="宋体" w:eastAsia="宋体" w:hAnsi="宋体" w:cs="宋体" w:hint="eastAsia"/>
                <w:spacing w:val="0"/>
                <w:sz w:val="21"/>
                <w:szCs w:val="21"/>
              </w:rPr>
              <w:t>1.总体思路和计划合理、具体、可行，满足本项目要求的；得20分；</w:t>
            </w:r>
          </w:p>
          <w:p w:rsidR="00650BF4" w:rsidRPr="00F04716" w:rsidRDefault="00650BF4" w:rsidP="00FE4CF4">
            <w:pPr>
              <w:widowControl w:val="0"/>
              <w:spacing w:line="320" w:lineRule="exact"/>
              <w:rPr>
                <w:rFonts w:ascii="宋体" w:eastAsia="宋体" w:hAnsi="宋体" w:cs="宋体"/>
                <w:spacing w:val="0"/>
                <w:sz w:val="21"/>
                <w:szCs w:val="21"/>
              </w:rPr>
            </w:pPr>
            <w:r w:rsidRPr="00F04716">
              <w:rPr>
                <w:rFonts w:ascii="宋体" w:eastAsia="宋体" w:hAnsi="宋体" w:cs="宋体" w:hint="eastAsia"/>
                <w:spacing w:val="0"/>
                <w:sz w:val="21"/>
                <w:szCs w:val="21"/>
              </w:rPr>
              <w:t>2.总体思路和计划基本合理、可行的； 得16分；</w:t>
            </w:r>
          </w:p>
          <w:p w:rsidR="00650BF4" w:rsidRPr="00F04716" w:rsidRDefault="00650BF4" w:rsidP="00FE4CF4">
            <w:pPr>
              <w:widowControl w:val="0"/>
              <w:snapToGrid w:val="0"/>
              <w:spacing w:line="320" w:lineRule="exact"/>
              <w:rPr>
                <w:rFonts w:ascii="宋体" w:eastAsia="宋体" w:hAnsi="宋体" w:cs="宋体"/>
                <w:spacing w:val="0"/>
                <w:sz w:val="21"/>
                <w:szCs w:val="21"/>
              </w:rPr>
            </w:pPr>
            <w:r w:rsidRPr="00F04716">
              <w:rPr>
                <w:rFonts w:ascii="宋体" w:eastAsia="宋体" w:hAnsi="宋体" w:cs="宋体" w:hint="eastAsia"/>
                <w:spacing w:val="0"/>
                <w:sz w:val="21"/>
                <w:szCs w:val="21"/>
              </w:rPr>
              <w:t>3.总体思路和计划不够合理、可行的；得8分；</w:t>
            </w:r>
          </w:p>
          <w:p w:rsidR="00650BF4" w:rsidRPr="00F04716" w:rsidRDefault="00650BF4" w:rsidP="00FE4CF4">
            <w:pPr>
              <w:widowControl w:val="0"/>
              <w:snapToGrid w:val="0"/>
              <w:spacing w:line="320" w:lineRule="exact"/>
              <w:rPr>
                <w:rFonts w:ascii="宋体" w:eastAsia="宋体" w:hAnsi="宋体" w:cs="宋体"/>
                <w:bCs/>
                <w:spacing w:val="0"/>
                <w:kern w:val="0"/>
                <w:sz w:val="21"/>
                <w:szCs w:val="21"/>
              </w:rPr>
            </w:pPr>
            <w:r w:rsidRPr="00F04716">
              <w:rPr>
                <w:rFonts w:ascii="宋体" w:eastAsia="宋体" w:hAnsi="宋体" w:cs="宋体" w:hint="eastAsia"/>
                <w:spacing w:val="0"/>
                <w:sz w:val="21"/>
                <w:szCs w:val="21"/>
              </w:rPr>
              <w:t>4.未提供或提供不合理、可行的，得0分。</w:t>
            </w:r>
          </w:p>
        </w:tc>
      </w:tr>
      <w:tr w:rsidR="00650BF4" w:rsidRPr="00F04716" w:rsidTr="00FE4CF4">
        <w:trPr>
          <w:trHeight w:val="691"/>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spacing w:val="0"/>
                <w:sz w:val="21"/>
                <w:szCs w:val="21"/>
              </w:rPr>
            </w:pPr>
            <w:r w:rsidRPr="00F04716">
              <w:rPr>
                <w:rFonts w:ascii="宋体" w:eastAsia="宋体" w:hAnsi="宋体" w:hint="eastAsia"/>
                <w:spacing w:val="0"/>
                <w:sz w:val="21"/>
                <w:szCs w:val="21"/>
              </w:rPr>
              <w:t>2</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企业技术人员情况</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15</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napToGrid w:val="0"/>
              <w:spacing w:line="240" w:lineRule="auto"/>
              <w:jc w:val="center"/>
              <w:rPr>
                <w:rFonts w:ascii="宋体" w:eastAsia="宋体" w:hAnsi="宋体" w:cs="宋体"/>
                <w:bCs/>
                <w:spacing w:val="0"/>
                <w:sz w:val="21"/>
                <w:szCs w:val="21"/>
              </w:rPr>
            </w:pPr>
            <w:r w:rsidRPr="00F04716">
              <w:rPr>
                <w:rFonts w:ascii="宋体" w:eastAsia="宋体" w:hAnsi="宋体" w:cs="宋体" w:hint="eastAsia"/>
                <w:bCs/>
                <w:spacing w:val="0"/>
                <w:sz w:val="21"/>
                <w:szCs w:val="21"/>
              </w:rPr>
              <w:t>专家打分</w:t>
            </w:r>
          </w:p>
        </w:tc>
        <w:tc>
          <w:tcPr>
            <w:tcW w:w="2657" w:type="pct"/>
            <w:tcBorders>
              <w:top w:val="single" w:sz="4" w:space="0" w:color="auto"/>
              <w:left w:val="single" w:sz="4" w:space="0" w:color="auto"/>
              <w:bottom w:val="single" w:sz="4" w:space="0" w:color="auto"/>
              <w:right w:val="single" w:sz="4" w:space="0" w:color="auto"/>
            </w:tcBorders>
          </w:tcPr>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1.投标人拟派专家顾问团队人员：</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同时具有工程类高级职称证书和国家注册证书的，每提供1人得3分，本项最高得9分；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2.投标人拟派团队中技术人员（专家顾问团队除外）：</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具有工程类中级及以上职称证书的，每提供1人得2分，本项最高得6分；</w:t>
            </w:r>
          </w:p>
          <w:p w:rsidR="00650BF4" w:rsidRPr="00F04716" w:rsidRDefault="00650BF4" w:rsidP="00FE4CF4">
            <w:pPr>
              <w:widowControl w:val="0"/>
              <w:snapToGrid w:val="0"/>
              <w:spacing w:line="320" w:lineRule="exact"/>
              <w:rPr>
                <w:rFonts w:ascii="宋体" w:eastAsia="宋体" w:hAnsi="宋体" w:cs="宋体"/>
                <w:bCs/>
                <w:spacing w:val="0"/>
                <w:sz w:val="21"/>
                <w:szCs w:val="21"/>
              </w:rPr>
            </w:pPr>
            <w:r w:rsidRPr="00F04716">
              <w:rPr>
                <w:rFonts w:ascii="宋体" w:eastAsia="宋体" w:hAnsi="宋体" w:cs="宋体" w:hint="eastAsia"/>
                <w:bCs/>
                <w:spacing w:val="0"/>
                <w:sz w:val="21"/>
                <w:szCs w:val="21"/>
              </w:rPr>
              <w:t>以上两项最高得15分。提供合同关键页和</w:t>
            </w:r>
            <w:r w:rsidRPr="00F04716">
              <w:rPr>
                <w:rFonts w:ascii="宋体" w:eastAsia="宋体" w:hAnsi="宋体" w:cs="宋体" w:hint="eastAsia"/>
                <w:spacing w:val="0"/>
                <w:sz w:val="21"/>
                <w:szCs w:val="21"/>
              </w:rPr>
              <w:t>有效的证明文件</w:t>
            </w:r>
            <w:r w:rsidRPr="00F04716">
              <w:rPr>
                <w:rFonts w:ascii="宋体" w:eastAsia="宋体" w:hAnsi="宋体" w:cs="宋体" w:hint="eastAsia"/>
                <w:bCs/>
                <w:spacing w:val="0"/>
                <w:sz w:val="21"/>
                <w:szCs w:val="21"/>
              </w:rPr>
              <w:t>，</w:t>
            </w:r>
            <w:r w:rsidRPr="00F04716">
              <w:rPr>
                <w:rFonts w:ascii="宋体" w:eastAsia="宋体" w:hAnsi="宋体" w:cs="宋体" w:hint="eastAsia"/>
                <w:spacing w:val="0"/>
                <w:sz w:val="21"/>
                <w:szCs w:val="21"/>
              </w:rPr>
              <w:t>未提供或无法判断则不得分，原件备查。</w:t>
            </w:r>
          </w:p>
        </w:tc>
      </w:tr>
      <w:tr w:rsidR="00650BF4" w:rsidRPr="00F04716" w:rsidTr="00FE4CF4">
        <w:trPr>
          <w:trHeight w:val="691"/>
          <w:jc w:val="center"/>
        </w:trPr>
        <w:tc>
          <w:tcPr>
            <w:tcW w:w="444"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60" w:lineRule="auto"/>
              <w:jc w:val="center"/>
              <w:rPr>
                <w:rFonts w:ascii="宋体" w:eastAsia="宋体" w:hAnsi="宋体"/>
                <w:spacing w:val="0"/>
                <w:sz w:val="21"/>
                <w:szCs w:val="21"/>
              </w:rPr>
            </w:pPr>
            <w:r w:rsidRPr="00F04716">
              <w:rPr>
                <w:rFonts w:ascii="宋体" w:eastAsia="宋体" w:hAnsi="宋体" w:hint="eastAsia"/>
                <w:spacing w:val="0"/>
                <w:sz w:val="21"/>
                <w:szCs w:val="21"/>
              </w:rPr>
              <w:t>3</w:t>
            </w:r>
          </w:p>
        </w:tc>
        <w:tc>
          <w:tcPr>
            <w:tcW w:w="1070"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00" w:lineRule="exact"/>
              <w:jc w:val="center"/>
              <w:rPr>
                <w:rFonts w:ascii="Calibri" w:eastAsia="宋体" w:hAnsi="Calibri"/>
                <w:spacing w:val="0"/>
                <w:sz w:val="21"/>
                <w:szCs w:val="21"/>
              </w:rPr>
            </w:pPr>
            <w:r w:rsidRPr="00F04716">
              <w:rPr>
                <w:rFonts w:ascii="Calibri" w:eastAsia="宋体" w:hAnsi="Calibri" w:hint="eastAsia"/>
                <w:spacing w:val="0"/>
                <w:sz w:val="21"/>
                <w:szCs w:val="21"/>
              </w:rPr>
              <w:t>履约承诺</w:t>
            </w:r>
          </w:p>
        </w:tc>
        <w:tc>
          <w:tcPr>
            <w:tcW w:w="406"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00" w:lineRule="exact"/>
              <w:jc w:val="center"/>
              <w:rPr>
                <w:rFonts w:ascii="Calibri" w:eastAsia="宋体" w:hAnsi="Calibri"/>
                <w:spacing w:val="0"/>
                <w:sz w:val="21"/>
                <w:szCs w:val="21"/>
              </w:rPr>
            </w:pPr>
            <w:r w:rsidRPr="00F04716">
              <w:rPr>
                <w:rFonts w:ascii="Calibri" w:eastAsia="宋体" w:hAnsi="Calibri" w:hint="eastAsia"/>
                <w:spacing w:val="0"/>
                <w:sz w:val="21"/>
                <w:szCs w:val="21"/>
              </w:rPr>
              <w:t>5</w:t>
            </w:r>
          </w:p>
        </w:tc>
        <w:tc>
          <w:tcPr>
            <w:tcW w:w="423" w:type="pct"/>
            <w:tcBorders>
              <w:top w:val="single" w:sz="4" w:space="0" w:color="auto"/>
              <w:left w:val="single" w:sz="4" w:space="0" w:color="auto"/>
              <w:bottom w:val="single" w:sz="4" w:space="0" w:color="auto"/>
              <w:right w:val="single" w:sz="4" w:space="0" w:color="auto"/>
            </w:tcBorders>
            <w:vAlign w:val="center"/>
          </w:tcPr>
          <w:p w:rsidR="00650BF4" w:rsidRPr="00F04716" w:rsidRDefault="00650BF4" w:rsidP="00FE4CF4">
            <w:pPr>
              <w:widowControl w:val="0"/>
              <w:spacing w:line="300" w:lineRule="exact"/>
              <w:jc w:val="center"/>
              <w:rPr>
                <w:rFonts w:ascii="Calibri" w:eastAsia="宋体" w:hAnsi="Calibri"/>
                <w:spacing w:val="0"/>
                <w:sz w:val="21"/>
                <w:szCs w:val="21"/>
              </w:rPr>
            </w:pPr>
            <w:r w:rsidRPr="00F04716">
              <w:rPr>
                <w:rFonts w:ascii="Calibri" w:eastAsia="宋体" w:hAnsi="Calibri" w:hint="eastAsia"/>
                <w:spacing w:val="0"/>
                <w:sz w:val="21"/>
                <w:szCs w:val="21"/>
              </w:rPr>
              <w:t>专家打分</w:t>
            </w:r>
          </w:p>
        </w:tc>
        <w:tc>
          <w:tcPr>
            <w:tcW w:w="2657" w:type="pct"/>
            <w:tcBorders>
              <w:top w:val="single" w:sz="4" w:space="0" w:color="auto"/>
              <w:left w:val="single" w:sz="4" w:space="0" w:color="auto"/>
              <w:bottom w:val="single" w:sz="4" w:space="0" w:color="auto"/>
              <w:right w:val="single" w:sz="4" w:space="0" w:color="auto"/>
            </w:tcBorders>
          </w:tcPr>
          <w:p w:rsidR="00650BF4" w:rsidRPr="00F04716" w:rsidRDefault="00650BF4" w:rsidP="00FE4CF4">
            <w:pPr>
              <w:widowControl w:val="0"/>
              <w:spacing w:line="320" w:lineRule="exact"/>
              <w:rPr>
                <w:rFonts w:ascii="Calibri" w:eastAsia="宋体" w:hAnsi="Calibri"/>
                <w:spacing w:val="0"/>
                <w:sz w:val="21"/>
                <w:szCs w:val="21"/>
              </w:rPr>
            </w:pPr>
            <w:r w:rsidRPr="00F04716">
              <w:rPr>
                <w:rFonts w:ascii="Calibri" w:eastAsia="宋体" w:hAnsi="Calibri" w:hint="eastAsia"/>
                <w:spacing w:val="0"/>
                <w:sz w:val="21"/>
                <w:szCs w:val="21"/>
              </w:rPr>
              <w:t>投标人必须保证按照约定完成项目任务，提供履约的承诺，根据招标文件的需求和投标文件响应情况进行横向比较打分，</w:t>
            </w:r>
            <w:proofErr w:type="gramStart"/>
            <w:r w:rsidRPr="00F04716">
              <w:rPr>
                <w:rFonts w:ascii="Calibri" w:eastAsia="宋体" w:hAnsi="Calibri" w:hint="eastAsia"/>
                <w:spacing w:val="0"/>
                <w:sz w:val="21"/>
                <w:szCs w:val="21"/>
              </w:rPr>
              <w:t>评价优得</w:t>
            </w:r>
            <w:r w:rsidRPr="00F04716">
              <w:rPr>
                <w:rFonts w:ascii="Calibri" w:eastAsia="宋体" w:hAnsi="Calibri" w:hint="eastAsia"/>
                <w:spacing w:val="0"/>
                <w:sz w:val="21"/>
                <w:szCs w:val="21"/>
              </w:rPr>
              <w:t>5</w:t>
            </w:r>
            <w:r w:rsidRPr="00F04716">
              <w:rPr>
                <w:rFonts w:ascii="Calibri" w:eastAsia="宋体" w:hAnsi="Calibri" w:hint="eastAsia"/>
                <w:spacing w:val="0"/>
                <w:sz w:val="21"/>
                <w:szCs w:val="21"/>
              </w:rPr>
              <w:t>分</w:t>
            </w:r>
            <w:proofErr w:type="gramEnd"/>
            <w:r w:rsidRPr="00F04716">
              <w:rPr>
                <w:rFonts w:ascii="Calibri" w:eastAsia="宋体" w:hAnsi="Calibri" w:hint="eastAsia"/>
                <w:spacing w:val="0"/>
                <w:sz w:val="21"/>
                <w:szCs w:val="21"/>
              </w:rPr>
              <w:t>，</w:t>
            </w:r>
            <w:proofErr w:type="gramStart"/>
            <w:r w:rsidRPr="00F04716">
              <w:rPr>
                <w:rFonts w:ascii="Calibri" w:eastAsia="宋体" w:hAnsi="Calibri" w:hint="eastAsia"/>
                <w:spacing w:val="0"/>
                <w:sz w:val="21"/>
                <w:szCs w:val="21"/>
              </w:rPr>
              <w:t>良得</w:t>
            </w:r>
            <w:r w:rsidRPr="00F04716">
              <w:rPr>
                <w:rFonts w:ascii="Calibri" w:eastAsia="宋体" w:hAnsi="Calibri" w:hint="eastAsia"/>
                <w:spacing w:val="0"/>
                <w:sz w:val="21"/>
                <w:szCs w:val="21"/>
              </w:rPr>
              <w:t>3</w:t>
            </w:r>
            <w:r w:rsidRPr="00F04716">
              <w:rPr>
                <w:rFonts w:ascii="Calibri" w:eastAsia="宋体" w:hAnsi="Calibri" w:hint="eastAsia"/>
                <w:spacing w:val="0"/>
                <w:sz w:val="21"/>
                <w:szCs w:val="21"/>
              </w:rPr>
              <w:t>分</w:t>
            </w:r>
            <w:proofErr w:type="gramEnd"/>
            <w:r w:rsidRPr="00F04716">
              <w:rPr>
                <w:rFonts w:ascii="Calibri" w:eastAsia="宋体" w:hAnsi="Calibri" w:hint="eastAsia"/>
                <w:spacing w:val="0"/>
                <w:sz w:val="21"/>
                <w:szCs w:val="21"/>
              </w:rPr>
              <w:t>，中得</w:t>
            </w:r>
            <w:r w:rsidRPr="00F04716">
              <w:rPr>
                <w:rFonts w:ascii="Calibri" w:eastAsia="宋体" w:hAnsi="Calibri" w:hint="eastAsia"/>
                <w:spacing w:val="0"/>
                <w:sz w:val="21"/>
                <w:szCs w:val="21"/>
              </w:rPr>
              <w:t>1.5</w:t>
            </w:r>
            <w:r w:rsidRPr="00F04716">
              <w:rPr>
                <w:rFonts w:ascii="Calibri" w:eastAsia="宋体" w:hAnsi="Calibri" w:hint="eastAsia"/>
                <w:spacing w:val="0"/>
                <w:sz w:val="21"/>
                <w:szCs w:val="21"/>
              </w:rPr>
              <w:t>，差或未提供得</w:t>
            </w:r>
            <w:r w:rsidRPr="00F04716">
              <w:rPr>
                <w:rFonts w:ascii="Calibri" w:eastAsia="宋体" w:hAnsi="Calibri" w:hint="eastAsia"/>
                <w:spacing w:val="0"/>
                <w:sz w:val="21"/>
                <w:szCs w:val="21"/>
              </w:rPr>
              <w:t>0</w:t>
            </w:r>
            <w:r w:rsidRPr="00F04716">
              <w:rPr>
                <w:rFonts w:ascii="Calibri" w:eastAsia="宋体" w:hAnsi="Calibri" w:hint="eastAsia"/>
                <w:spacing w:val="0"/>
                <w:sz w:val="21"/>
                <w:szCs w:val="21"/>
              </w:rPr>
              <w:t>分。</w:t>
            </w:r>
          </w:p>
          <w:p w:rsidR="00650BF4" w:rsidRPr="00F04716" w:rsidRDefault="00650BF4" w:rsidP="00FE4CF4">
            <w:pPr>
              <w:widowControl w:val="0"/>
              <w:spacing w:line="320" w:lineRule="exact"/>
              <w:rPr>
                <w:rFonts w:ascii="Calibri" w:eastAsia="宋体" w:hAnsi="Calibri"/>
                <w:spacing w:val="0"/>
                <w:sz w:val="21"/>
                <w:szCs w:val="21"/>
              </w:rPr>
            </w:pPr>
            <w:r w:rsidRPr="00F04716">
              <w:rPr>
                <w:rFonts w:ascii="Calibri" w:eastAsia="宋体" w:hAnsi="Calibri" w:hint="eastAsia"/>
                <w:spacing w:val="0"/>
                <w:sz w:val="21"/>
                <w:szCs w:val="21"/>
              </w:rPr>
              <w:t>评审依据：</w:t>
            </w:r>
          </w:p>
          <w:p w:rsidR="00650BF4" w:rsidRPr="00F04716" w:rsidRDefault="00650BF4" w:rsidP="00FE4CF4">
            <w:pPr>
              <w:widowControl w:val="0"/>
              <w:spacing w:line="320" w:lineRule="exact"/>
              <w:rPr>
                <w:rFonts w:ascii="Calibri" w:eastAsia="宋体" w:hAnsi="Calibri"/>
                <w:spacing w:val="0"/>
                <w:sz w:val="21"/>
                <w:szCs w:val="21"/>
              </w:rPr>
            </w:pPr>
            <w:r w:rsidRPr="00F04716">
              <w:rPr>
                <w:rFonts w:ascii="Calibri" w:eastAsia="宋体" w:hAnsi="Calibri" w:hint="eastAsia"/>
                <w:spacing w:val="0"/>
                <w:sz w:val="21"/>
                <w:szCs w:val="21"/>
              </w:rPr>
              <w:t>依据投标人提供的履约承诺函（格式自拟），需加盖公章。</w:t>
            </w:r>
          </w:p>
        </w:tc>
      </w:tr>
    </w:tbl>
    <w:p w:rsidR="00650BF4" w:rsidRPr="00F04716" w:rsidRDefault="00650BF4" w:rsidP="00650BF4">
      <w:pPr>
        <w:widowControl w:val="0"/>
        <w:spacing w:line="480" w:lineRule="exact"/>
        <w:ind w:firstLineChars="200" w:firstLine="600"/>
        <w:rPr>
          <w:rFonts w:hAnsi="宋体" w:cs="宋体" w:hint="eastAsia"/>
          <w:color w:val="000000"/>
          <w:sz w:val="28"/>
          <w:szCs w:val="32"/>
        </w:rPr>
      </w:pPr>
      <w:r w:rsidRPr="00F04716">
        <w:rPr>
          <w:rFonts w:hAnsi="宋体" w:cs="宋体" w:hint="eastAsia"/>
          <w:color w:val="000000"/>
          <w:sz w:val="28"/>
          <w:szCs w:val="32"/>
        </w:rPr>
        <w:t>注：</w:t>
      </w:r>
    </w:p>
    <w:p w:rsidR="00650BF4" w:rsidRPr="00F04716" w:rsidRDefault="00650BF4" w:rsidP="00650BF4">
      <w:pPr>
        <w:widowControl w:val="0"/>
        <w:spacing w:line="480" w:lineRule="exact"/>
        <w:ind w:firstLineChars="200" w:firstLine="600"/>
        <w:rPr>
          <w:rFonts w:hAnsi="宋体" w:cs="宋体" w:hint="eastAsia"/>
          <w:color w:val="000000"/>
          <w:sz w:val="28"/>
          <w:szCs w:val="32"/>
        </w:rPr>
      </w:pPr>
      <w:r w:rsidRPr="00F04716">
        <w:rPr>
          <w:rFonts w:hAnsi="宋体" w:cs="宋体" w:hint="eastAsia"/>
          <w:color w:val="000000"/>
          <w:sz w:val="28"/>
          <w:szCs w:val="32"/>
        </w:rPr>
        <w:t>1. 每一项的得分均不能超过该项最高分值。</w:t>
      </w:r>
    </w:p>
    <w:p w:rsidR="00650BF4" w:rsidRPr="00F04716" w:rsidRDefault="00650BF4" w:rsidP="00650BF4">
      <w:pPr>
        <w:widowControl w:val="0"/>
        <w:spacing w:line="480" w:lineRule="exact"/>
        <w:ind w:firstLineChars="200" w:firstLine="600"/>
        <w:rPr>
          <w:rFonts w:hAnsi="宋体" w:cs="宋体" w:hint="eastAsia"/>
          <w:color w:val="000000"/>
          <w:sz w:val="28"/>
          <w:szCs w:val="32"/>
        </w:rPr>
      </w:pPr>
      <w:r w:rsidRPr="00F04716">
        <w:rPr>
          <w:rFonts w:hAnsi="宋体" w:cs="宋体" w:hint="eastAsia"/>
          <w:color w:val="000000"/>
          <w:sz w:val="28"/>
          <w:szCs w:val="32"/>
        </w:rPr>
        <w:t>2. 缺项则该项为0分或不合格为0分。</w:t>
      </w:r>
    </w:p>
    <w:p w:rsidR="00650BF4" w:rsidRPr="00F04716" w:rsidRDefault="00650BF4" w:rsidP="00650BF4">
      <w:pPr>
        <w:widowControl w:val="0"/>
        <w:spacing w:line="480" w:lineRule="exact"/>
        <w:ind w:firstLineChars="200" w:firstLine="600"/>
        <w:rPr>
          <w:rFonts w:hAnsi="宋体" w:cs="宋体" w:hint="eastAsia"/>
          <w:color w:val="000000"/>
          <w:sz w:val="28"/>
          <w:szCs w:val="32"/>
        </w:rPr>
      </w:pPr>
      <w:r w:rsidRPr="00F04716">
        <w:rPr>
          <w:rFonts w:hAnsi="宋体" w:cs="宋体" w:hint="eastAsia"/>
          <w:color w:val="000000"/>
          <w:sz w:val="28"/>
          <w:szCs w:val="32"/>
        </w:rPr>
        <w:lastRenderedPageBreak/>
        <w:t>3. 价格、技术、商务部分为针对项目具体情况设置项目，累加满分为100分。</w:t>
      </w:r>
    </w:p>
    <w:p w:rsidR="00650BF4" w:rsidRPr="00F04716" w:rsidRDefault="00650BF4" w:rsidP="00650BF4">
      <w:pPr>
        <w:widowControl w:val="0"/>
        <w:spacing w:line="480" w:lineRule="exact"/>
        <w:ind w:firstLineChars="200" w:firstLine="600"/>
        <w:rPr>
          <w:rFonts w:hAnsi="宋体" w:cs="宋体" w:hint="eastAsia"/>
          <w:color w:val="000000"/>
          <w:sz w:val="28"/>
          <w:szCs w:val="32"/>
        </w:rPr>
      </w:pPr>
      <w:r w:rsidRPr="00F04716">
        <w:rPr>
          <w:rFonts w:hAnsi="宋体" w:cs="宋体" w:hint="eastAsia"/>
          <w:color w:val="000000"/>
          <w:sz w:val="28"/>
          <w:szCs w:val="32"/>
        </w:rPr>
        <w:t>4. 综合以上分析比较，评委会将对各投标文件进行书面的量化评定，得分精确到小数点后两位。</w:t>
      </w:r>
    </w:p>
    <w:p w:rsidR="00954CF4" w:rsidRPr="00650BF4" w:rsidRDefault="00954CF4"/>
    <w:sectPr w:rsidR="00954CF4" w:rsidRPr="00650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7B" w:rsidRDefault="00F9337B" w:rsidP="00650BF4">
      <w:pPr>
        <w:spacing w:line="240" w:lineRule="auto"/>
      </w:pPr>
      <w:r>
        <w:separator/>
      </w:r>
    </w:p>
  </w:endnote>
  <w:endnote w:type="continuationSeparator" w:id="0">
    <w:p w:rsidR="00F9337B" w:rsidRDefault="00F9337B" w:rsidP="00650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7B" w:rsidRDefault="00F9337B" w:rsidP="00650BF4">
      <w:pPr>
        <w:spacing w:line="240" w:lineRule="auto"/>
      </w:pPr>
      <w:r>
        <w:separator/>
      </w:r>
    </w:p>
  </w:footnote>
  <w:footnote w:type="continuationSeparator" w:id="0">
    <w:p w:rsidR="00F9337B" w:rsidRDefault="00F9337B" w:rsidP="00650B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B8"/>
    <w:rsid w:val="00004CD9"/>
    <w:rsid w:val="00650BF4"/>
    <w:rsid w:val="008931B8"/>
    <w:rsid w:val="00954CF4"/>
    <w:rsid w:val="00F9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 w:cstheme="minorBidi"/>
        <w:spacing w:val="10"/>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F4"/>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BF4"/>
    <w:pPr>
      <w:pBdr>
        <w:bottom w:val="single" w:sz="6" w:space="1" w:color="auto"/>
      </w:pBdr>
      <w:tabs>
        <w:tab w:val="center" w:pos="4153"/>
        <w:tab w:val="right" w:pos="8306"/>
      </w:tabs>
      <w:snapToGrid w:val="0"/>
      <w:spacing w:line="240" w:lineRule="atLeast"/>
      <w:jc w:val="center"/>
    </w:pPr>
    <w:rPr>
      <w:rFonts w:cstheme="minorBidi"/>
      <w:sz w:val="18"/>
      <w:szCs w:val="18"/>
    </w:rPr>
  </w:style>
  <w:style w:type="character" w:customStyle="1" w:styleId="Char">
    <w:name w:val="页眉 Char"/>
    <w:basedOn w:val="a0"/>
    <w:link w:val="a3"/>
    <w:uiPriority w:val="99"/>
    <w:rsid w:val="00650BF4"/>
    <w:rPr>
      <w:sz w:val="18"/>
      <w:szCs w:val="18"/>
    </w:rPr>
  </w:style>
  <w:style w:type="paragraph" w:styleId="a4">
    <w:name w:val="footer"/>
    <w:basedOn w:val="a"/>
    <w:link w:val="Char0"/>
    <w:uiPriority w:val="99"/>
    <w:unhideWhenUsed/>
    <w:rsid w:val="00650BF4"/>
    <w:pPr>
      <w:tabs>
        <w:tab w:val="center" w:pos="4153"/>
        <w:tab w:val="right" w:pos="8306"/>
      </w:tabs>
      <w:snapToGrid w:val="0"/>
      <w:spacing w:line="240" w:lineRule="atLeast"/>
      <w:jc w:val="left"/>
    </w:pPr>
    <w:rPr>
      <w:rFonts w:cstheme="minorBidi"/>
      <w:sz w:val="18"/>
      <w:szCs w:val="18"/>
    </w:rPr>
  </w:style>
  <w:style w:type="character" w:customStyle="1" w:styleId="Char0">
    <w:name w:val="页脚 Char"/>
    <w:basedOn w:val="a0"/>
    <w:link w:val="a4"/>
    <w:uiPriority w:val="99"/>
    <w:rsid w:val="00650B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 w:cstheme="minorBidi"/>
        <w:spacing w:val="10"/>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F4"/>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BF4"/>
    <w:pPr>
      <w:pBdr>
        <w:bottom w:val="single" w:sz="6" w:space="1" w:color="auto"/>
      </w:pBdr>
      <w:tabs>
        <w:tab w:val="center" w:pos="4153"/>
        <w:tab w:val="right" w:pos="8306"/>
      </w:tabs>
      <w:snapToGrid w:val="0"/>
      <w:spacing w:line="240" w:lineRule="atLeast"/>
      <w:jc w:val="center"/>
    </w:pPr>
    <w:rPr>
      <w:rFonts w:cstheme="minorBidi"/>
      <w:sz w:val="18"/>
      <w:szCs w:val="18"/>
    </w:rPr>
  </w:style>
  <w:style w:type="character" w:customStyle="1" w:styleId="Char">
    <w:name w:val="页眉 Char"/>
    <w:basedOn w:val="a0"/>
    <w:link w:val="a3"/>
    <w:uiPriority w:val="99"/>
    <w:rsid w:val="00650BF4"/>
    <w:rPr>
      <w:sz w:val="18"/>
      <w:szCs w:val="18"/>
    </w:rPr>
  </w:style>
  <w:style w:type="paragraph" w:styleId="a4">
    <w:name w:val="footer"/>
    <w:basedOn w:val="a"/>
    <w:link w:val="Char0"/>
    <w:uiPriority w:val="99"/>
    <w:unhideWhenUsed/>
    <w:rsid w:val="00650BF4"/>
    <w:pPr>
      <w:tabs>
        <w:tab w:val="center" w:pos="4153"/>
        <w:tab w:val="right" w:pos="8306"/>
      </w:tabs>
      <w:snapToGrid w:val="0"/>
      <w:spacing w:line="240" w:lineRule="atLeast"/>
      <w:jc w:val="left"/>
    </w:pPr>
    <w:rPr>
      <w:rFonts w:cstheme="minorBidi"/>
      <w:sz w:val="18"/>
      <w:szCs w:val="18"/>
    </w:rPr>
  </w:style>
  <w:style w:type="character" w:customStyle="1" w:styleId="Char0">
    <w:name w:val="页脚 Char"/>
    <w:basedOn w:val="a0"/>
    <w:link w:val="a4"/>
    <w:uiPriority w:val="99"/>
    <w:rsid w:val="00650B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1349</Characters>
  <Application>Microsoft Office Word</Application>
  <DocSecurity>0</DocSecurity>
  <Lines>11</Lines>
  <Paragraphs>3</Paragraphs>
  <ScaleCrop>false</ScaleCrop>
  <Company>Microsoft</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Czj</dc:creator>
  <cp:keywords/>
  <dc:description/>
  <cp:lastModifiedBy>Czj</cp:lastModifiedBy>
  <cp:revision>4</cp:revision>
  <dcterms:created xsi:type="dcterms:W3CDTF">2021-11-29T07:46:00Z</dcterms:created>
  <dcterms:modified xsi:type="dcterms:W3CDTF">2021-11-29T07:46:00Z</dcterms:modified>
</cp:coreProperties>
</file>