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B2" w:rsidRPr="00333D66" w:rsidRDefault="00DA2AB2" w:rsidP="00DA2AB2">
      <w:pPr>
        <w:rPr>
          <w:rFonts w:ascii="黑体" w:eastAsia="黑体" w:hAnsi="黑体" w:cs="黑体" w:hint="eastAsia"/>
        </w:rPr>
      </w:pPr>
      <w:r w:rsidRPr="00333D66">
        <w:rPr>
          <w:rFonts w:ascii="黑体" w:eastAsia="黑体" w:hAnsi="黑体" w:cs="黑体" w:hint="eastAsia"/>
          <w:sz w:val="32"/>
          <w:szCs w:val="32"/>
        </w:rPr>
        <w:t>附件1</w:t>
      </w:r>
    </w:p>
    <w:p w:rsidR="00DA2AB2" w:rsidRPr="00333D66" w:rsidRDefault="00DA2AB2" w:rsidP="00DA2AB2">
      <w:pPr>
        <w:rPr>
          <w:rFonts w:ascii="黑体" w:eastAsia="黑体" w:hAnsi="黑体" w:cs="黑体" w:hint="eastAsia"/>
        </w:rPr>
      </w:pPr>
    </w:p>
    <w:p w:rsidR="00DA2AB2" w:rsidRPr="00333D66" w:rsidRDefault="00DA2AB2" w:rsidP="00DA2AB2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333D66">
        <w:rPr>
          <w:rFonts w:ascii="方正小标宋简体" w:eastAsia="方正小标宋简体" w:hint="eastAsia"/>
          <w:sz w:val="44"/>
          <w:szCs w:val="44"/>
        </w:rPr>
        <w:t>深圳市民政部门行政处罚轻微违法行为从轻处罚事项清单</w:t>
      </w:r>
    </w:p>
    <w:tbl>
      <w:tblPr>
        <w:tblW w:w="14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456"/>
        <w:gridCol w:w="3486"/>
        <w:gridCol w:w="5661"/>
        <w:gridCol w:w="3685"/>
      </w:tblGrid>
      <w:tr w:rsidR="00DA2AB2" w:rsidRPr="00333D66" w:rsidTr="00066040">
        <w:trPr>
          <w:trHeight w:val="539"/>
          <w:tblHeader/>
          <w:jc w:val="center"/>
        </w:trPr>
        <w:tc>
          <w:tcPr>
            <w:tcW w:w="637" w:type="dxa"/>
            <w:vAlign w:val="center"/>
          </w:tcPr>
          <w:bookmarkEnd w:id="0"/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szCs w:val="24"/>
              </w:rPr>
            </w:pPr>
            <w:r w:rsidRPr="00333D66">
              <w:rPr>
                <w:rFonts w:ascii="黑体" w:eastAsia="黑体" w:hAnsi="黑体" w:hint="eastAsia"/>
                <w:szCs w:val="24"/>
              </w:rPr>
              <w:t>序号</w:t>
            </w:r>
          </w:p>
        </w:tc>
        <w:tc>
          <w:tcPr>
            <w:tcW w:w="1456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szCs w:val="24"/>
              </w:rPr>
            </w:pPr>
            <w:r w:rsidRPr="00333D66">
              <w:rPr>
                <w:rFonts w:ascii="黑体" w:eastAsia="黑体" w:hAnsi="黑体" w:hint="eastAsia"/>
                <w:szCs w:val="24"/>
              </w:rPr>
              <w:t>事项名称</w:t>
            </w:r>
          </w:p>
        </w:tc>
        <w:tc>
          <w:tcPr>
            <w:tcW w:w="3486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szCs w:val="24"/>
              </w:rPr>
            </w:pPr>
            <w:r w:rsidRPr="00333D66">
              <w:rPr>
                <w:rFonts w:ascii="黑体" w:eastAsia="黑体" w:hAnsi="黑体" w:hint="eastAsia"/>
                <w:szCs w:val="24"/>
              </w:rPr>
              <w:t>事项来源</w:t>
            </w:r>
          </w:p>
        </w:tc>
        <w:tc>
          <w:tcPr>
            <w:tcW w:w="5661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szCs w:val="24"/>
              </w:rPr>
            </w:pPr>
            <w:r w:rsidRPr="00333D66">
              <w:rPr>
                <w:rFonts w:ascii="黑体" w:eastAsia="黑体" w:hAnsi="黑体" w:hint="eastAsia"/>
                <w:szCs w:val="24"/>
              </w:rPr>
              <w:t>处罚依据</w:t>
            </w:r>
          </w:p>
        </w:tc>
        <w:tc>
          <w:tcPr>
            <w:tcW w:w="3685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szCs w:val="24"/>
              </w:rPr>
            </w:pPr>
            <w:r w:rsidRPr="00333D66">
              <w:rPr>
                <w:rFonts w:ascii="黑体" w:eastAsia="黑体" w:hAnsi="黑体" w:hint="eastAsia"/>
                <w:szCs w:val="24"/>
              </w:rPr>
              <w:t>从轻处罚的理由</w:t>
            </w:r>
          </w:p>
        </w:tc>
      </w:tr>
      <w:tr w:rsidR="00DA2AB2" w:rsidRPr="00333D66" w:rsidTr="00066040">
        <w:trPr>
          <w:trHeight w:val="2411"/>
          <w:jc w:val="center"/>
        </w:trPr>
        <w:tc>
          <w:tcPr>
            <w:tcW w:w="637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1</w:t>
            </w:r>
          </w:p>
        </w:tc>
        <w:tc>
          <w:tcPr>
            <w:tcW w:w="1456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涂改、出租、出借《社会团体法人登记证书》，或者出租、出借社会团体印章</w:t>
            </w:r>
          </w:p>
        </w:tc>
        <w:tc>
          <w:tcPr>
            <w:tcW w:w="3486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《社会团体登记管理条例》第三十条第一款第（一）项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社会团体有下列情形之一的，由登记管理机关给予警告，责令改正，可以限期停止活动，并可以责令撤换直接负责的主管人员；情节严重的，予以撤销登记；构成犯罪的，依法追究刑事责任：（一）涂改、出租、出借《社会团体法人登记证书》，或者出租、出借社会团体印章的；</w:t>
            </w:r>
          </w:p>
        </w:tc>
        <w:tc>
          <w:tcPr>
            <w:tcW w:w="5661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《社会团体登记管理条例》第三十条第一款第（一）项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社会团体有下列情形之一的，由登记管理机关给予警告，责令改正，可以限期停止活动，并可以责令撤换直接负责的主管人员；情节严重的，予以撤销登记；构成犯罪的，依法追究刑事责任：（一）涂改、出租、出借《社会团体法人登记证书》，或者出租、出借社会团体印章的；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 w:hint="eastAsia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2.《社会团体登记管理条例》第三十条第二款。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 xml:space="preserve">    前款规定的行为有违法经营额或者违法所得的，予以没收，可以并处违法经营额1倍以上3倍以下或者违法所得3倍以上5倍以下的罚款。</w:t>
            </w:r>
          </w:p>
        </w:tc>
        <w:tc>
          <w:tcPr>
            <w:tcW w:w="3685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依据《中华人民共和国行政处罚法》第三十二条第一项【当事人有下列情形之一，应当从轻或者减轻行政处罚：（一）主动消除或者减轻违法行为危害后果的；】，主动改正违法行为，违法行为没有造成危害后果的，警告；责令改正；有违法经营额或者违法所得的，没收违法经营额或者违法所得，但不予罚款。</w:t>
            </w:r>
          </w:p>
        </w:tc>
      </w:tr>
      <w:tr w:rsidR="00DA2AB2" w:rsidRPr="00333D66" w:rsidTr="00066040">
        <w:trPr>
          <w:trHeight w:val="2411"/>
          <w:jc w:val="center"/>
        </w:trPr>
        <w:tc>
          <w:tcPr>
            <w:tcW w:w="637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2</w:t>
            </w:r>
          </w:p>
        </w:tc>
        <w:tc>
          <w:tcPr>
            <w:tcW w:w="1456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超出章程规定的宗旨和业务范围进行活动</w:t>
            </w:r>
          </w:p>
        </w:tc>
        <w:tc>
          <w:tcPr>
            <w:tcW w:w="3486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《社会团体登记管理条例》第三十条第一款第（二）项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 xml:space="preserve">    社会团体有下列情形之一的，由登记管理机关给予警告，责令改正，可以限期停止活动，并可以责令撤换直接负责的主管人员；情节严重的，予以撤销登记；构成犯罪的，依法追究刑事责任：（二）超出章程规定的宗旨和业务范围进行活动的；</w:t>
            </w:r>
          </w:p>
        </w:tc>
        <w:tc>
          <w:tcPr>
            <w:tcW w:w="5661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1.《社会团体登记管理条例》第三十条第一款第（二）项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社会团体有下列情形之一的，由登记管理机关给予警告，责令改正，可以限期停止活动，并可以责令撤换直接负责的主管人员；情节严重的，予以撤销登记；构成犯罪的，依法追究刑事责任：（二）超出章程规定的宗旨和业务范围进行活动的；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2.《社会团体登记管理条例》第三十条第二款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前款规定的行为有违法经营额或者违法所得的，予以没收，可以并处违法经营额1倍以上3倍以下或者违法所得3倍以上5倍以下的罚款。</w:t>
            </w:r>
          </w:p>
        </w:tc>
        <w:tc>
          <w:tcPr>
            <w:tcW w:w="3685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依据《中华人民共和国行政处罚法》第三十二条第一项【当事人有下列情形之一，应当从轻或者减轻行政处罚：（一）主动消除或者减轻违法行为危害后果的；】，主动改正违法行为，违法行为没有造成危害后果的，警告；责令改正；有违法经营额或者违法所得的，没收违法经营额或者违法所得，但不予罚款。</w:t>
            </w:r>
          </w:p>
        </w:tc>
      </w:tr>
      <w:tr w:rsidR="00DA2AB2" w:rsidRPr="00333D66" w:rsidTr="00066040">
        <w:trPr>
          <w:trHeight w:val="152"/>
          <w:jc w:val="center"/>
        </w:trPr>
        <w:tc>
          <w:tcPr>
            <w:tcW w:w="637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3</w:t>
            </w:r>
          </w:p>
        </w:tc>
        <w:tc>
          <w:tcPr>
            <w:tcW w:w="1456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违反规定设立分支机构、代表机构，或者对分支机</w:t>
            </w:r>
            <w:r w:rsidRPr="00333D66">
              <w:rPr>
                <w:rFonts w:ascii="仿宋_GB2312" w:eastAsia="仿宋_GB2312" w:hint="eastAsia"/>
                <w:szCs w:val="24"/>
              </w:rPr>
              <w:lastRenderedPageBreak/>
              <w:t>构、代表机构疏于管理，造成严重后果</w:t>
            </w:r>
          </w:p>
        </w:tc>
        <w:tc>
          <w:tcPr>
            <w:tcW w:w="3486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 w:hint="eastAsia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lastRenderedPageBreak/>
              <w:t>1.《社会团体登记管理条例》第十七条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仿宋_GB2312" w:eastAsia="仿宋_GB2312" w:hint="eastAsia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社会团体的分支机构、代表机构是社会团体的组成部分，不具有法人</w:t>
            </w:r>
            <w:r w:rsidRPr="00333D66">
              <w:rPr>
                <w:rFonts w:ascii="仿宋_GB2312" w:eastAsia="仿宋_GB2312" w:hint="eastAsia"/>
                <w:szCs w:val="24"/>
              </w:rPr>
              <w:lastRenderedPageBreak/>
              <w:t>资格，应当按照其所属于的社会团体的章程所规定的宗旨和业务范围，在该社会团体授权的范围内开展活动、发展会员。社会团体的分支机构不得再设立分支机构。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社会团体不得设立地域性的分支机构。</w:t>
            </w:r>
          </w:p>
        </w:tc>
        <w:tc>
          <w:tcPr>
            <w:tcW w:w="5661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lastRenderedPageBreak/>
              <w:t>1.《社会团体登记管理条例》第三十条第一款第（五）项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社会团体有下列情形之一的，由登记管理机关给予警告，责令改正，可以限期停止活动，并可以责令撤换直接负责的主管人员；情节严重的，予以撤销登记；构成犯罪的，</w:t>
            </w:r>
            <w:r w:rsidRPr="00333D66">
              <w:rPr>
                <w:rFonts w:ascii="仿宋_GB2312" w:eastAsia="仿宋_GB2312" w:hint="eastAsia"/>
                <w:szCs w:val="24"/>
              </w:rPr>
              <w:lastRenderedPageBreak/>
              <w:t>依法追究刑事责任：（五）违反规定设立分支机构、代表机构，或者对分支机构、代表机构疏于管理，造成严重后果的；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2.《社会团体登记管理条例》第三十条第二款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前款规定的行为有违法经营额或者违法所得的，予以没收，可以并处违法经营额1倍以上3倍以下或者违法所得3倍以上5倍以下的罚款。</w:t>
            </w:r>
          </w:p>
        </w:tc>
        <w:tc>
          <w:tcPr>
            <w:tcW w:w="3685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lastRenderedPageBreak/>
              <w:t>依据《中华人民共和国行政处罚法》第三十二条第一项【当事人有下列情形之一，应当从轻或者减轻行政处罚：（一）主动消除或者减轻违法行为危害后果</w:t>
            </w:r>
            <w:r w:rsidRPr="00333D66">
              <w:rPr>
                <w:rFonts w:ascii="仿宋_GB2312" w:eastAsia="仿宋_GB2312" w:hint="eastAsia"/>
                <w:szCs w:val="24"/>
              </w:rPr>
              <w:lastRenderedPageBreak/>
              <w:t>的；】，主动改正违法行为，违法行为没有造成危害后果的，警告；责令改正；有违法经营额或者违法所得的，没收违法经营额或者违法所得，但不予罚款。</w:t>
            </w:r>
          </w:p>
        </w:tc>
      </w:tr>
      <w:tr w:rsidR="00DA2AB2" w:rsidRPr="00333D66" w:rsidTr="00066040">
        <w:trPr>
          <w:trHeight w:val="2411"/>
          <w:jc w:val="center"/>
        </w:trPr>
        <w:tc>
          <w:tcPr>
            <w:tcW w:w="637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lastRenderedPageBreak/>
              <w:t>4</w:t>
            </w:r>
          </w:p>
        </w:tc>
        <w:tc>
          <w:tcPr>
            <w:tcW w:w="1456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从事营利性的经营活动</w:t>
            </w:r>
          </w:p>
        </w:tc>
        <w:tc>
          <w:tcPr>
            <w:tcW w:w="3486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 xml:space="preserve">《社会团体登记管理条例》第四条第二款 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社会团体不得从事营利性经营活动。</w:t>
            </w:r>
          </w:p>
        </w:tc>
        <w:tc>
          <w:tcPr>
            <w:tcW w:w="5661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1.《社会团体登记管理条例》第三十条第一款第（六）项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社会团体有下列情形之一的，由登记管理机关给予警告，责令改正，可以限期停止活动，并可以责令撤换直接负责的主管人员；情节严重的，予以撤销登记；构成犯罪的，依法追究刑事责任：（六）从事营利性的经营活动的；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2.《社会团体登记管理条例》第三十条第二款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ind w:firstLine="480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前款规定的行为有违法经营额或者违法所得的，予以没收，可以并处违法经营额1倍以上3倍以下或者违法所得3倍以上5倍以下的罚款。</w:t>
            </w:r>
          </w:p>
        </w:tc>
        <w:tc>
          <w:tcPr>
            <w:tcW w:w="3685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依据《中华人民共和国行政处罚法》第三十二条第一项【当事人有下列情形之一，应当从轻或者减轻行政处罚：（一）主动消除或者减轻违法行为危害后果的；】，主动改正违法行为，违法行为没有造成危害后果的，警告；责令改正；没收违法经营额或者违法所得，但不予罚款。</w:t>
            </w:r>
          </w:p>
        </w:tc>
      </w:tr>
      <w:tr w:rsidR="00DA2AB2" w:rsidRPr="00333D66" w:rsidTr="00066040">
        <w:trPr>
          <w:trHeight w:val="2411"/>
          <w:jc w:val="center"/>
        </w:trPr>
        <w:tc>
          <w:tcPr>
            <w:tcW w:w="637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5</w:t>
            </w:r>
          </w:p>
        </w:tc>
        <w:tc>
          <w:tcPr>
            <w:tcW w:w="1456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侵占、私分、挪用社会团体资产或者所接受的捐赠、资助</w:t>
            </w:r>
          </w:p>
        </w:tc>
        <w:tc>
          <w:tcPr>
            <w:tcW w:w="3486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《社会团体登记管理条例》第三十条第一款第（七）项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社会团体有下列情形之一的，由登记管理机关给予警告，责令改正，可以限期停止活动，并可以责令撤换直接负责的主管人员；情节严重的，予以撤销登记；构成犯罪的，依法追究刑事责任：的，依法追究刑事责任：（七）侵占、私分、挪用社会团体资产或者所接受的捐赠、资助的；</w:t>
            </w:r>
          </w:p>
        </w:tc>
        <w:tc>
          <w:tcPr>
            <w:tcW w:w="5661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1.《社会团体登记管理条例》第三十条第一款第（七）项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社会团体有下列情形之一的，由登记管理机关给予警告，责令改正，可以限期停止活动，并可以责令撤换直接负责的主管人员；情节严重的，予以撤销登记；构成犯罪的，依法追究刑事责任：（七）侵占、私分、挪用社会团体资产或者所接受的捐赠、资助的；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2.《社会团体登记管理条例》第三十条第二款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前款规定的行为有违法经营额或者违法所得的，予以没收，可以并处违法经营额1倍以上3倍以下或者违法所得3倍以上5倍以下的罚款。</w:t>
            </w:r>
          </w:p>
        </w:tc>
        <w:tc>
          <w:tcPr>
            <w:tcW w:w="3685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依据《中华人民共和国行政处罚法》第三十二条第一项【当事人有下列情形之一，应当从轻或者减轻行政处罚：（一）主动消除或者减轻违法行为危害后果的；】，主动改正违法行为，违法行为没有造成危害后果的，警告；责令改正；没收违法所得，但不予罚款。</w:t>
            </w:r>
          </w:p>
        </w:tc>
      </w:tr>
      <w:tr w:rsidR="00DA2AB2" w:rsidRPr="00333D66" w:rsidTr="00066040">
        <w:trPr>
          <w:trHeight w:val="2411"/>
          <w:jc w:val="center"/>
        </w:trPr>
        <w:tc>
          <w:tcPr>
            <w:tcW w:w="637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lastRenderedPageBreak/>
              <w:t>6</w:t>
            </w:r>
          </w:p>
        </w:tc>
        <w:tc>
          <w:tcPr>
            <w:tcW w:w="1456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违反国家有关规定收取费用、筹集资金或者接受、使用捐赠、资助</w:t>
            </w:r>
          </w:p>
        </w:tc>
        <w:tc>
          <w:tcPr>
            <w:tcW w:w="3486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 xml:space="preserve">《社会团体登记管理条例》第二十六条第三款   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社会团体接受捐赠、资助，必须符合章程规定的宗旨和业务范围，必须根据与捐赠人、资助人约定的期限、方式和合法用途使用。社会团体应当向业务主管单位报告接受、使用捐赠、资助的有关情况，并应当将有关情况以适当方式向社会公布。</w:t>
            </w:r>
          </w:p>
        </w:tc>
        <w:tc>
          <w:tcPr>
            <w:tcW w:w="5661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1.《社会团体登记管理条例》第三十条第一款第（八）项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社会团体有下列情形之一的，由登记管理机关给予警告，责令改正，可以限期停止活动，并可以责令撤换直接负责的主管人员；情节严重的，予以撤销登记；构成犯罪的，依法追究刑事责任：的，依法追究刑事责任：（八）违反国家有关规定收取费用、筹集资金或者接受、使用捐赠、资助的；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2.《社会团体登记管理条例》第三十条第二款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前款规定的行为有违法经营额或者违法所得的，予以没收，可以并处违法经营额1倍以上3倍以下或者违法所得3倍以上5倍以下的罚款。</w:t>
            </w:r>
          </w:p>
        </w:tc>
        <w:tc>
          <w:tcPr>
            <w:tcW w:w="3685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依据《中华人民共和国行政处罚法》第三十二条第一项【当事人有下列情形之一，应当从轻或者减轻行政处罚：（一）主动消除或者减轻违法行为危害后果的；】，主动改正违法行为，违法行为没有造成危害后果的，警告；责令改正；没收违法所得，但不予罚款。</w:t>
            </w:r>
          </w:p>
        </w:tc>
      </w:tr>
      <w:tr w:rsidR="00DA2AB2" w:rsidRPr="00333D66" w:rsidTr="00066040">
        <w:trPr>
          <w:trHeight w:val="70"/>
          <w:jc w:val="center"/>
        </w:trPr>
        <w:tc>
          <w:tcPr>
            <w:tcW w:w="637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7</w:t>
            </w:r>
          </w:p>
        </w:tc>
        <w:tc>
          <w:tcPr>
            <w:tcW w:w="1456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涂改、出租、出借民办非企业单位登记证书，或者出租、出借民办非企业单位印章</w:t>
            </w:r>
          </w:p>
        </w:tc>
        <w:tc>
          <w:tcPr>
            <w:tcW w:w="3486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《民办非企业单位登记管理暂行条例》第二十五条第一款第（一）项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民办非企业单位有下列情形之一的，由登记管理机关予以警告，责令改正，可以限期停止活动；情节严重的，予以撤销登记；构成犯罪的，依法追究刑事责任：（一）涂改、出租、出借民办非企业单位登记证书，或者出租、出借民办非企业单位印章的。</w:t>
            </w:r>
          </w:p>
        </w:tc>
        <w:tc>
          <w:tcPr>
            <w:tcW w:w="5661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1.《民办非企业单位登记管理暂行条例》第二十五条第一款第（一）项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民办非企业单位有下列情形之一的，由登记管理机关予以警告，责令改正，可以限期停止活动；情节严重的，予以撤销登记；构成犯罪的，依法追究刑事责任：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（一）涂改、出租、出借民办非企业单位登记证书，或者出租、出借民办非企业单位印章的；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 xml:space="preserve">2.《民办非企业单位登记管理暂行条例》第二十五条第二款 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前款规定的行为有违法经营额或者违法所得的，予以没收，可以并处违法经营额1倍以上3倍以下或者违法所得3倍以上5倍以下的罚款。</w:t>
            </w:r>
          </w:p>
        </w:tc>
        <w:tc>
          <w:tcPr>
            <w:tcW w:w="3685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依据《中华人民共和国行政处罚法》第三十二条第一项【当事人有下列情形之一，应当从轻或者减轻行政处罚：（一）主动消除或者减轻违法行为危害后果的；】，主动改正违法行为，违法行为没有造成危害后果的，警告；责令改正；有违法经营额或者违法所得的，没收违法经营额或者违法所得，但不予罚款。</w:t>
            </w:r>
          </w:p>
        </w:tc>
      </w:tr>
      <w:tr w:rsidR="00DA2AB2" w:rsidRPr="00333D66" w:rsidTr="00066040">
        <w:trPr>
          <w:trHeight w:val="2411"/>
          <w:jc w:val="center"/>
        </w:trPr>
        <w:tc>
          <w:tcPr>
            <w:tcW w:w="637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8</w:t>
            </w:r>
          </w:p>
        </w:tc>
        <w:tc>
          <w:tcPr>
            <w:tcW w:w="1456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超出其章程规定的宗旨和业务范围进行活动</w:t>
            </w:r>
          </w:p>
        </w:tc>
        <w:tc>
          <w:tcPr>
            <w:tcW w:w="3486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《民办非企业单位登记管理暂行条例》第二十五条第一款第（二）项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民办非企业单位有下列情形之一的，由登记管理机关予以警告，责令改正，可以限期停止活动；情节严重的，予以撤销登记；构成犯罪的，依法追究刑事责任：（二）超出其章程规定的宗旨和业务范围进行活动的。</w:t>
            </w:r>
          </w:p>
        </w:tc>
        <w:tc>
          <w:tcPr>
            <w:tcW w:w="5661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1.《民办非企业单位登记管理暂行条例》第二十五条第一款第（二）项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民办非企业单位有下列情形之一的，由登记管理机关予以警告，责令改正，可以限期停止活动；情节严重的，予以撤销登记；构成犯罪的，依法追究刑事责任：（二）超出其章程规定的宗旨和业务范围进行活动的；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 xml:space="preserve">2.《民办非企业单位登记管理暂行条例》第二十五条第二款 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前款规定的行为有违法经营额或者违法所得的，予以没收，可以并处违法经营额1倍以上3倍以下或者违法所得3倍以上5倍以下的罚款。</w:t>
            </w:r>
          </w:p>
        </w:tc>
        <w:tc>
          <w:tcPr>
            <w:tcW w:w="3685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依据《中华人民共和国行政处罚法》第三十二条第一项【当事人有下列情形之一，应当从轻或者减轻行政处罚：（一）主动消除或者减轻违法行为危害后果的；】，主动改正违法行为，违法行为没有造成危害后果的，警告；责令改正；有违法经营额或者违法所得的，没收违法经营额或者违法所得，但不予罚款。</w:t>
            </w:r>
          </w:p>
        </w:tc>
      </w:tr>
      <w:tr w:rsidR="00DA2AB2" w:rsidRPr="00333D66" w:rsidTr="00066040">
        <w:trPr>
          <w:trHeight w:val="2411"/>
          <w:jc w:val="center"/>
        </w:trPr>
        <w:tc>
          <w:tcPr>
            <w:tcW w:w="637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lastRenderedPageBreak/>
              <w:t>9</w:t>
            </w:r>
          </w:p>
        </w:tc>
        <w:tc>
          <w:tcPr>
            <w:tcW w:w="1456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设立分支机构</w:t>
            </w:r>
          </w:p>
        </w:tc>
        <w:tc>
          <w:tcPr>
            <w:tcW w:w="3486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《民办非企业单位登记管理暂行条例》第十三条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民办非企业单位不得设立分支机构。</w:t>
            </w:r>
          </w:p>
        </w:tc>
        <w:tc>
          <w:tcPr>
            <w:tcW w:w="5661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1.《民办非企业单位登记管理暂行条例》第二十五条第一款第（五）项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民办非企业单位有下列情形之一的，由登记管理机关予以警告，责令改正，可以限期停止活动；情节严重的，予以撤销登记；构成犯罪的，依法追究刑事责任：（五）设立分支机构的；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 xml:space="preserve">2.《民办非企业单位登记管理暂行条例》第二十五条第二款 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前款规定的行为有违法经营额或者违法所得的，予以没收，可以并处违法经营额1倍以上3倍以下或者违法所得3倍以上5倍以下的罚款。</w:t>
            </w:r>
          </w:p>
        </w:tc>
        <w:tc>
          <w:tcPr>
            <w:tcW w:w="3685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依据《中华人民共和国行政处罚法》第三十二条第一项【当事人有下列情形之一，应当从轻或者减轻行政处罚：（一）主动消除或者减轻违法行为危害后果的；】，主动改正违法行为，违法行为没有造成危害后果的，警告；责令改正；有违法经营额或者违法所得的，没收违法经营额或者违法所得，但不予罚款。</w:t>
            </w:r>
          </w:p>
        </w:tc>
      </w:tr>
      <w:tr w:rsidR="00DA2AB2" w:rsidRPr="00333D66" w:rsidTr="00066040">
        <w:trPr>
          <w:trHeight w:val="2411"/>
          <w:jc w:val="center"/>
        </w:trPr>
        <w:tc>
          <w:tcPr>
            <w:tcW w:w="637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10</w:t>
            </w:r>
          </w:p>
        </w:tc>
        <w:tc>
          <w:tcPr>
            <w:tcW w:w="1456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从事营利性的经营活动</w:t>
            </w:r>
          </w:p>
        </w:tc>
        <w:tc>
          <w:tcPr>
            <w:tcW w:w="3486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 xml:space="preserve">《民办非企业单位登记管理暂行条例》第四条第二款 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民办非企业单位不得从事营利性经营活动。</w:t>
            </w:r>
          </w:p>
        </w:tc>
        <w:tc>
          <w:tcPr>
            <w:tcW w:w="5661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 xml:space="preserve">1.《民办非企业单位登记管理暂行条例》第二十五条第一款第（六）项   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民办非企业单位有下列情形之一的，由登记管理机关予以警告，责令改正，可以限期停止活动；情节严重的，予以撤销登记；构成犯罪的，依法追究刑事责任：（六）从事营利性的经营活动的；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 xml:space="preserve">2.《民办非企业单位登记管理暂行条例》第二十五条第二款 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前款规定的行为有违法经营额或者违法所得的，予以没收，可以并处违法经营额1倍以上3倍以下或者违法所得3倍以上5倍以下的罚款。</w:t>
            </w:r>
          </w:p>
        </w:tc>
        <w:tc>
          <w:tcPr>
            <w:tcW w:w="3685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依据《中华人民共和国行政处罚法》第三十二条第一项【当事人有下列情形之一，应当从轻或者减轻行政处罚：（一）主动消除或者减轻违法行为危害后果的；】，主动改正违法行为，违法行为没有造成危害后果，警告；责令改正；没收违法经营额或者违法所得，但不予罚款。</w:t>
            </w:r>
          </w:p>
        </w:tc>
      </w:tr>
      <w:tr w:rsidR="00DA2AB2" w:rsidRPr="00333D66" w:rsidTr="00066040">
        <w:trPr>
          <w:trHeight w:val="2411"/>
          <w:jc w:val="center"/>
        </w:trPr>
        <w:tc>
          <w:tcPr>
            <w:tcW w:w="637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11</w:t>
            </w:r>
          </w:p>
        </w:tc>
        <w:tc>
          <w:tcPr>
            <w:tcW w:w="1456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侵占、私分、挪用民办非企业单位的资产或者所接受的捐赠、资助</w:t>
            </w:r>
          </w:p>
        </w:tc>
        <w:tc>
          <w:tcPr>
            <w:tcW w:w="3486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 xml:space="preserve">《民办非企业单位登记管理暂行条例》第二十一条第一款   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民办非企业单位的资产来源必须合法，任何单位和个人不得侵占、私分或者挪用民办非企业单位的资产。</w:t>
            </w:r>
          </w:p>
        </w:tc>
        <w:tc>
          <w:tcPr>
            <w:tcW w:w="5661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 xml:space="preserve">1.《民办非企业单位登记管理暂行条例》第二十五条第一款第（七）项   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民办非企业单位有下列情形之一的，由登记管理机关予以警告，责令改正，可以限期停止活动；情节严重的，予以撤销登记；构成犯罪的，依法追究刑事责任：（七）侵占、私分、挪用民办非企业单位的资产或者所接受的捐赠、资助的；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 xml:space="preserve">2.《民办非企业单位登记管理暂行条例》第二十五条第二款 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前款规定的行为有违法经营额或者违法所得的，予以没收，可以并处违法经营额1倍以上3倍以下或者违法所得3倍以上5倍以下的罚款。</w:t>
            </w:r>
          </w:p>
        </w:tc>
        <w:tc>
          <w:tcPr>
            <w:tcW w:w="3685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依据《中华人民共和国行政处罚法》第三十二条第一项【当事人有下列情形之一，应当从轻或者减轻行政处罚：（一）主动消除或者减轻违法行为危害后果的；】，主动改正违法行为，违法行为没有造成危害后果的，警告；责令改正；没收违法所得，但不予罚款。</w:t>
            </w:r>
          </w:p>
        </w:tc>
      </w:tr>
      <w:tr w:rsidR="00DA2AB2" w:rsidRPr="00333D66" w:rsidTr="00066040">
        <w:trPr>
          <w:trHeight w:val="2411"/>
          <w:jc w:val="center"/>
        </w:trPr>
        <w:tc>
          <w:tcPr>
            <w:tcW w:w="637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lastRenderedPageBreak/>
              <w:t>12</w:t>
            </w:r>
          </w:p>
        </w:tc>
        <w:tc>
          <w:tcPr>
            <w:tcW w:w="1456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违反国家有关规定收取费用、筹集资金或者接受、使用捐赠、资助</w:t>
            </w:r>
          </w:p>
        </w:tc>
        <w:tc>
          <w:tcPr>
            <w:tcW w:w="3486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 xml:space="preserve">《民办非企业单位登记管理暂行条例》第二十一条第三款   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 xml:space="preserve">    民办非企业单位接受捐赠、资助，必须符合章程规定的宗旨和业务范围，必须根据与捐赠人、资助人约定的期限、方式和合法用途使用。民办非企业单位应当向业务主管单位报告接受、使用捐赠、资助的有关情况，并应当将有关情况以适当方式向社会公布。</w:t>
            </w:r>
          </w:p>
        </w:tc>
        <w:tc>
          <w:tcPr>
            <w:tcW w:w="5661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 xml:space="preserve">1.《民办非企业单位登记管理暂行条例》第二十五条第一款第（八）项   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 xml:space="preserve">    民办非企业单位有下列情形之一的，由登记管理机关予以警告，责令改正，可以限期停止活动；情节严重的，予以撤销登记；构成犯罪的，依法追究刑事责任：（八）违反国家有关规定收取费用、筹集资金或者接受使用捐赠、资助的。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 xml:space="preserve">2.《民办非企业单位登记管理暂行条例》第二十五条第二款 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前款规定的行为有违法经营额或者违法所得的，予以没收，可以并处违法经营额1倍以上3倍以下或者违法所得3倍以上5倍以下的罚款。</w:t>
            </w:r>
          </w:p>
        </w:tc>
        <w:tc>
          <w:tcPr>
            <w:tcW w:w="3685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依据《中华人民共和国行政处罚法》第三十二条第一项【当事人有下列情形之一，应当从轻或者减轻行政处罚：（一）主动消除或者减轻违法行为危害后果的；】，主动改正违法行为，违法行为没有造成危害后果的，警告；责令改正；没收违法所得，但不予罚款。</w:t>
            </w:r>
          </w:p>
        </w:tc>
      </w:tr>
      <w:tr w:rsidR="00DA2AB2" w:rsidRPr="00333D66" w:rsidTr="00066040">
        <w:trPr>
          <w:trHeight w:val="2411"/>
          <w:jc w:val="center"/>
        </w:trPr>
        <w:tc>
          <w:tcPr>
            <w:tcW w:w="637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13</w:t>
            </w:r>
          </w:p>
        </w:tc>
        <w:tc>
          <w:tcPr>
            <w:tcW w:w="1456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未经批准，擅自兴建殡葬设施</w:t>
            </w:r>
          </w:p>
        </w:tc>
        <w:tc>
          <w:tcPr>
            <w:tcW w:w="3486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1.《殡葬管理条例》第九条第一款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任何单位和个人未经批准，不得擅自兴建殡葬设施。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 xml:space="preserve">2.《深圳经济特区殡葬管理条例》第十七条 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设立殡仪馆、火葬场、公墓和骨灰堂等殡葬设施应当符合殡葬设施建设规划和法律、法规规定的其他条件，并按照国家有关规定办理批准或者其他相关手续。任何组织和个人未经批准不得擅自兴建殡葬设施。</w:t>
            </w:r>
          </w:p>
        </w:tc>
        <w:tc>
          <w:tcPr>
            <w:tcW w:w="5661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《殡葬管理条例》第十八条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仿宋_GB2312" w:eastAsia="仿宋_GB2312" w:hint="eastAsia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未经批准，擅自兴建殡葬设施的，由民政部门会同建设、土地行政管理部门予以取缔，责令恢复原状，没收违法所得，可以并处违法所得1倍以上3倍以下的罚款。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 xml:space="preserve">2.《深圳经济特区殡葬管理条例》第三十三条 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违反本条例第十七条规定，未经批准擅自兴建殡葬设施的，由民政部门会同规划和自然资源部门予以取缔，责令恢复原状，没收违法所得，并可以处违法所得一倍以上三倍以下罚款。</w:t>
            </w:r>
          </w:p>
        </w:tc>
        <w:tc>
          <w:tcPr>
            <w:tcW w:w="3685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依据《中华人民共和国行政处罚法》第三十二条第一项【当事人有下列情形之一，应当从轻或者减轻行政处罚：（一）主动消除或者减轻违法行为危害后果的；】，主动改正违法行为，违法行为没有造成危害后果，没收违法所得，不予罚款。</w:t>
            </w:r>
          </w:p>
        </w:tc>
      </w:tr>
      <w:tr w:rsidR="00DA2AB2" w:rsidRPr="00333D66" w:rsidTr="00066040">
        <w:trPr>
          <w:trHeight w:val="70"/>
          <w:jc w:val="center"/>
        </w:trPr>
        <w:tc>
          <w:tcPr>
            <w:tcW w:w="637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14</w:t>
            </w:r>
          </w:p>
        </w:tc>
        <w:tc>
          <w:tcPr>
            <w:tcW w:w="1456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墓穴占地面积超过省、自治区、直辖市人民政府规定的标准</w:t>
            </w:r>
          </w:p>
        </w:tc>
        <w:tc>
          <w:tcPr>
            <w:tcW w:w="3486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 xml:space="preserve">1.《殡葬管理条例》第十九条   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墓穴占地面积超过省、自治区、直辖市人民政府规定的标准的，由民政部门责令限期改正，没收违法所得，可以并处违法所得1倍以上3倍以下的罚款。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 xml:space="preserve">2.《深圳经济特区殡葬管理条例》第十九条 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除法律、法规规定允许土葬的专门墓园外，公墓内不得埋葬尸体或者装棺埋葬骨灰、骸骨。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lastRenderedPageBreak/>
              <w:t>严格限制墓穴占地面积，安葬遗体的墓穴每个占地不得超过四平方米，安葬骨灰或者骸骨的墓穴每个占地不得超过一平方米。</w:t>
            </w:r>
          </w:p>
        </w:tc>
        <w:tc>
          <w:tcPr>
            <w:tcW w:w="5661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lastRenderedPageBreak/>
              <w:t xml:space="preserve">《殡葬管理条例》第十九条   </w:t>
            </w:r>
          </w:p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墓穴占地面积超过省、自治区、直辖市人民政府规定的标准的，由民政部门责令限期改正，没收违法所得，可以并处违法所得1倍以上3倍以下的罚款。</w:t>
            </w:r>
          </w:p>
        </w:tc>
        <w:tc>
          <w:tcPr>
            <w:tcW w:w="3685" w:type="dxa"/>
            <w:vAlign w:val="center"/>
          </w:tcPr>
          <w:p w:rsidR="00DA2AB2" w:rsidRPr="00333D66" w:rsidRDefault="00DA2AB2" w:rsidP="00066040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4"/>
              </w:rPr>
            </w:pPr>
            <w:r w:rsidRPr="00333D66">
              <w:rPr>
                <w:rFonts w:ascii="仿宋_GB2312" w:eastAsia="仿宋_GB2312" w:hint="eastAsia"/>
                <w:szCs w:val="24"/>
              </w:rPr>
              <w:t>依据《中华人民共和国行政处罚法》第三十二条第一项【当事人有下列情形之一，应当从轻或者减轻行政处罚：（一）主动消除或者减轻违法行为危害后果的；】，主动改正违法行为，违法行为没有造成危害后果的，责令限期改正；没收违法所得，不予罚款。</w:t>
            </w:r>
          </w:p>
        </w:tc>
      </w:tr>
    </w:tbl>
    <w:p w:rsidR="00DA2AB2" w:rsidRPr="00333D66" w:rsidRDefault="00DA2AB2" w:rsidP="00DA2AB2"/>
    <w:p w:rsidR="00602184" w:rsidRPr="00DA2AB2" w:rsidRDefault="00DA2AB2" w:rsidP="00DA2AB2"/>
    <w:sectPr w:rsidR="00602184" w:rsidRPr="00DA2AB2" w:rsidSect="00DA2A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AB2"/>
    <w:rsid w:val="00A649E9"/>
    <w:rsid w:val="00B75520"/>
    <w:rsid w:val="00DA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AB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AB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1027</Words>
  <Characters>5855</Characters>
  <Application>Microsoft Office Word</Application>
  <DocSecurity>0</DocSecurity>
  <Lines>48</Lines>
  <Paragraphs>13</Paragraphs>
  <ScaleCrop>false</ScaleCrop>
  <Company>P R C</Company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2021-11-26T11:00:00Z</dcterms:created>
  <dcterms:modified xsi:type="dcterms:W3CDTF">2021-11-26T11:01:00Z</dcterms:modified>
</cp:coreProperties>
</file>