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94" w:rsidRDefault="00393194" w:rsidP="00393194">
      <w:pPr>
        <w:spacing w:line="560" w:lineRule="exact"/>
        <w:rPr>
          <w:rFonts w:ascii="黑体" w:eastAsia="黑体" w:hAnsi="黑体" w:hint="eastAsia"/>
          <w:sz w:val="32"/>
          <w:szCs w:val="32"/>
        </w:rPr>
      </w:pPr>
      <w:r>
        <w:rPr>
          <w:rFonts w:ascii="黑体" w:eastAsia="黑体" w:hAnsi="黑体" w:hint="eastAsia"/>
          <w:sz w:val="32"/>
          <w:szCs w:val="32"/>
        </w:rPr>
        <w:t>附件1</w:t>
      </w:r>
    </w:p>
    <w:p w:rsidR="00393194" w:rsidRDefault="00393194" w:rsidP="00393194">
      <w:pPr>
        <w:spacing w:line="560" w:lineRule="exact"/>
        <w:rPr>
          <w:rFonts w:ascii="黑体" w:eastAsia="黑体" w:hAnsi="黑体" w:hint="eastAsia"/>
          <w:sz w:val="32"/>
          <w:szCs w:val="32"/>
        </w:rPr>
      </w:pPr>
      <w:r>
        <w:rPr>
          <w:rFonts w:ascii="黑体" w:eastAsia="黑体" w:hAnsi="黑体" w:hint="eastAsia"/>
          <w:sz w:val="32"/>
          <w:szCs w:val="32"/>
        </w:rPr>
        <w:t xml:space="preserve"> </w:t>
      </w:r>
    </w:p>
    <w:p w:rsidR="00393194" w:rsidRDefault="00393194" w:rsidP="00393194">
      <w:pPr>
        <w:spacing w:line="560" w:lineRule="exact"/>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评分细则</w:t>
      </w:r>
      <w:bookmarkEnd w:id="0"/>
    </w:p>
    <w:p w:rsidR="00393194" w:rsidRDefault="00393194" w:rsidP="00393194">
      <w:pPr>
        <w:spacing w:line="560" w:lineRule="exact"/>
        <w:rPr>
          <w:rFonts w:ascii="方正小标宋简体" w:eastAsia="方正小标宋简体" w:hint="eastAsia"/>
          <w:sz w:val="44"/>
          <w:szCs w:val="44"/>
        </w:rPr>
      </w:pPr>
      <w:r>
        <w:rPr>
          <w:rFonts w:ascii="方正小标宋简体" w:eastAsia="方正小标宋简体" w:hint="eastAsia"/>
          <w:sz w:val="44"/>
          <w:szCs w:val="44"/>
        </w:rPr>
        <w:t xml:space="preserve">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76"/>
        <w:gridCol w:w="567"/>
        <w:gridCol w:w="1844"/>
        <w:gridCol w:w="709"/>
        <w:gridCol w:w="5388"/>
      </w:tblGrid>
      <w:tr w:rsidR="00393194" w:rsidTr="005A6F7D">
        <w:trPr>
          <w:trHeight w:val="420"/>
          <w:jc w:val="center"/>
        </w:trPr>
        <w:tc>
          <w:tcPr>
            <w:tcW w:w="576" w:type="dxa"/>
            <w:tcBorders>
              <w:top w:val="outset" w:sz="6" w:space="0" w:color="auto"/>
              <w:left w:val="outset" w:sz="6" w:space="0" w:color="auto"/>
              <w:bottom w:val="outset" w:sz="6" w:space="0" w:color="auto"/>
              <w:right w:val="outset" w:sz="6" w:space="0" w:color="auto"/>
            </w:tcBorders>
            <w:vAlign w:val="center"/>
          </w:tcPr>
          <w:p w:rsidR="00393194" w:rsidRDefault="00393194" w:rsidP="005A6F7D">
            <w:pPr>
              <w:spacing w:line="0" w:lineRule="atLeast"/>
              <w:jc w:val="center"/>
              <w:rPr>
                <w:rFonts w:ascii="黑体" w:eastAsia="黑体" w:hAnsi="黑体"/>
                <w:spacing w:val="10"/>
                <w:sz w:val="24"/>
                <w:szCs w:val="24"/>
              </w:rPr>
            </w:pPr>
            <w:r>
              <w:rPr>
                <w:rFonts w:ascii="黑体" w:eastAsia="黑体" w:hAnsi="黑体" w:hint="eastAsia"/>
                <w:spacing w:val="10"/>
                <w:sz w:val="24"/>
                <w:szCs w:val="24"/>
              </w:rPr>
              <w:t>序号</w:t>
            </w:r>
          </w:p>
        </w:tc>
        <w:tc>
          <w:tcPr>
            <w:tcW w:w="567"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黑体" w:eastAsia="黑体" w:hAnsi="黑体"/>
                <w:spacing w:val="10"/>
                <w:sz w:val="24"/>
                <w:szCs w:val="24"/>
              </w:rPr>
            </w:pPr>
            <w:r>
              <w:rPr>
                <w:rFonts w:ascii="黑体" w:eastAsia="黑体" w:hAnsi="黑体" w:hint="eastAsia"/>
                <w:spacing w:val="10"/>
                <w:sz w:val="24"/>
                <w:szCs w:val="24"/>
              </w:rPr>
              <w:t>评分因素</w:t>
            </w:r>
          </w:p>
        </w:tc>
        <w:tc>
          <w:tcPr>
            <w:tcW w:w="1844"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黑体" w:eastAsia="黑体" w:hAnsi="黑体"/>
                <w:spacing w:val="10"/>
                <w:sz w:val="24"/>
                <w:szCs w:val="24"/>
              </w:rPr>
            </w:pPr>
            <w:r>
              <w:rPr>
                <w:rFonts w:ascii="黑体" w:eastAsia="黑体" w:hAnsi="黑体" w:hint="eastAsia"/>
                <w:spacing w:val="10"/>
                <w:sz w:val="24"/>
                <w:szCs w:val="24"/>
              </w:rPr>
              <w:t>评价内容</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黑体" w:eastAsia="黑体" w:hAnsi="黑体"/>
                <w:spacing w:val="10"/>
                <w:sz w:val="24"/>
                <w:szCs w:val="24"/>
              </w:rPr>
            </w:pPr>
            <w:r>
              <w:rPr>
                <w:rFonts w:ascii="黑体" w:eastAsia="黑体" w:hAnsi="黑体" w:hint="eastAsia"/>
                <w:spacing w:val="10"/>
                <w:sz w:val="24"/>
                <w:szCs w:val="24"/>
              </w:rPr>
              <w:t>分值</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黑体" w:eastAsia="黑体" w:hAnsi="黑体"/>
                <w:spacing w:val="10"/>
                <w:sz w:val="24"/>
                <w:szCs w:val="24"/>
              </w:rPr>
            </w:pPr>
            <w:r>
              <w:rPr>
                <w:rFonts w:ascii="黑体" w:eastAsia="黑体" w:hAnsi="黑体" w:hint="eastAsia"/>
                <w:spacing w:val="10"/>
                <w:sz w:val="24"/>
                <w:szCs w:val="24"/>
              </w:rPr>
              <w:t>规则</w:t>
            </w:r>
          </w:p>
        </w:tc>
      </w:tr>
      <w:tr w:rsidR="00393194" w:rsidTr="005A6F7D">
        <w:trPr>
          <w:trHeight w:val="1887"/>
          <w:jc w:val="center"/>
        </w:trPr>
        <w:tc>
          <w:tcPr>
            <w:tcW w:w="576" w:type="dxa"/>
            <w:tcBorders>
              <w:top w:val="outset" w:sz="6" w:space="0" w:color="auto"/>
              <w:left w:val="outset" w:sz="6"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proofErr w:type="gramStart"/>
            <w:r>
              <w:rPr>
                <w:rFonts w:ascii="仿宋_GB2312" w:eastAsia="仿宋_GB2312" w:hint="eastAsia"/>
                <w:spacing w:val="10"/>
                <w:sz w:val="24"/>
                <w:szCs w:val="24"/>
              </w:rPr>
              <w:t>一</w:t>
            </w:r>
            <w:proofErr w:type="gramEnd"/>
          </w:p>
        </w:tc>
        <w:tc>
          <w:tcPr>
            <w:tcW w:w="567"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投标报价20分</w:t>
            </w:r>
          </w:p>
        </w:tc>
        <w:tc>
          <w:tcPr>
            <w:tcW w:w="1844"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投标报价</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20</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综合评分法中的价格</w:t>
            </w:r>
            <w:proofErr w:type="gramStart"/>
            <w:r>
              <w:rPr>
                <w:rFonts w:ascii="仿宋_GB2312" w:eastAsia="仿宋_GB2312" w:hint="eastAsia"/>
                <w:spacing w:val="10"/>
                <w:sz w:val="24"/>
                <w:szCs w:val="24"/>
              </w:rPr>
              <w:t>分统一</w:t>
            </w:r>
            <w:proofErr w:type="gramEnd"/>
            <w:r>
              <w:rPr>
                <w:rFonts w:ascii="仿宋_GB2312" w:eastAsia="仿宋_GB2312" w:hint="eastAsia"/>
                <w:spacing w:val="10"/>
                <w:sz w:val="24"/>
                <w:szCs w:val="24"/>
              </w:rPr>
              <w:t>采用低价优先法计算，即满足招标文件要求且投标价格最低的投标报价为评标基准价，其价格分为满分。其他投标人的价格</w:t>
            </w:r>
            <w:proofErr w:type="gramStart"/>
            <w:r>
              <w:rPr>
                <w:rFonts w:ascii="仿宋_GB2312" w:eastAsia="仿宋_GB2312" w:hint="eastAsia"/>
                <w:spacing w:val="10"/>
                <w:sz w:val="24"/>
                <w:szCs w:val="24"/>
              </w:rPr>
              <w:t>分统一</w:t>
            </w:r>
            <w:proofErr w:type="gramEnd"/>
            <w:r>
              <w:rPr>
                <w:rFonts w:ascii="仿宋_GB2312" w:eastAsia="仿宋_GB2312" w:hint="eastAsia"/>
                <w:spacing w:val="10"/>
                <w:sz w:val="24"/>
                <w:szCs w:val="24"/>
              </w:rPr>
              <w:t>按照下列公式计算：</w:t>
            </w:r>
          </w:p>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投标报价得分=（评标基准价/投标报价）×分值</w:t>
            </w:r>
          </w:p>
        </w:tc>
      </w:tr>
      <w:tr w:rsidR="00393194" w:rsidTr="005A6F7D">
        <w:trPr>
          <w:trHeight w:val="2770"/>
          <w:jc w:val="center"/>
        </w:trPr>
        <w:tc>
          <w:tcPr>
            <w:tcW w:w="576" w:type="dxa"/>
            <w:vMerge w:val="restart"/>
            <w:tcBorders>
              <w:top w:val="single" w:sz="4" w:space="0" w:color="auto"/>
              <w:left w:val="outset" w:sz="6" w:space="0" w:color="auto"/>
              <w:bottom w:val="single" w:sz="4"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二</w:t>
            </w:r>
          </w:p>
          <w:p w:rsidR="00393194" w:rsidRDefault="00393194" w:rsidP="005A6F7D">
            <w:pPr>
              <w:spacing w:line="0" w:lineRule="atLeast"/>
              <w:jc w:val="center"/>
              <w:rPr>
                <w:rFonts w:ascii="仿宋_GB2312" w:eastAsia="仿宋_GB2312"/>
                <w:spacing w:val="10"/>
                <w:sz w:val="24"/>
                <w:szCs w:val="24"/>
              </w:rPr>
            </w:pPr>
          </w:p>
        </w:tc>
        <w:tc>
          <w:tcPr>
            <w:tcW w:w="567" w:type="dxa"/>
            <w:vMerge w:val="restart"/>
            <w:tcBorders>
              <w:top w:val="single" w:sz="4" w:space="0" w:color="auto"/>
              <w:left w:val="single" w:sz="2" w:space="0" w:color="auto"/>
              <w:bottom w:val="single" w:sz="4"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技术论证部分</w:t>
            </w:r>
          </w:p>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40分</w:t>
            </w:r>
          </w:p>
        </w:tc>
        <w:tc>
          <w:tcPr>
            <w:tcW w:w="1844" w:type="dxa"/>
            <w:tcBorders>
              <w:top w:val="single" w:sz="4" w:space="0" w:color="auto"/>
              <w:left w:val="single" w:sz="2" w:space="0" w:color="auto"/>
              <w:bottom w:val="single" w:sz="4"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项目实施方案</w:t>
            </w:r>
          </w:p>
        </w:tc>
        <w:tc>
          <w:tcPr>
            <w:tcW w:w="709" w:type="dxa"/>
            <w:tcBorders>
              <w:top w:val="single" w:sz="4"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10</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z w:val="24"/>
                <w:szCs w:val="24"/>
              </w:rPr>
              <w:t>评审内容：</w:t>
            </w:r>
            <w:r>
              <w:rPr>
                <w:rFonts w:ascii="仿宋_GB2312" w:eastAsia="仿宋_GB2312" w:hint="eastAsia"/>
                <w:spacing w:val="10"/>
                <w:sz w:val="24"/>
                <w:szCs w:val="24"/>
              </w:rPr>
              <w:t>具有完整详细的实施方案，包括服务目标、服务措施、重点及具体服务内容等；提供服务计划，具有科学性和操作性、具有符合项目需求的措施、方法、手段及流程。</w:t>
            </w:r>
          </w:p>
          <w:p w:rsidR="00393194" w:rsidRDefault="00393194" w:rsidP="005A6F7D">
            <w:pPr>
              <w:wordWrap w:val="0"/>
              <w:jc w:val="left"/>
              <w:rPr>
                <w:rFonts w:ascii="仿宋_GB2312" w:eastAsia="仿宋_GB2312" w:hint="eastAsia"/>
                <w:sz w:val="24"/>
                <w:szCs w:val="24"/>
              </w:rPr>
            </w:pPr>
            <w:r>
              <w:rPr>
                <w:rFonts w:ascii="仿宋_GB2312" w:eastAsia="仿宋_GB2312" w:hint="eastAsia"/>
                <w:sz w:val="24"/>
                <w:szCs w:val="24"/>
              </w:rPr>
              <w:t xml:space="preserve">投标人提供实施方案的全面性，服务内容的完整性、可操作性给予打分。根据招标文件的需求和投标文件响应情况进行评审：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（1）实施方案内容全面；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（2）实施方案内容具体，表达清晰、完整、严谨；</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（3）实施方案内容针对性强；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（4）实施方案内容先进，科学合理；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（5）实施方案内容可操作性强。</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评审标准：满足以上五项要求得5分，满足以上四项要求得4分，满足以上三项要求得3分，满足以上二项要求得2分，满足以上一项要求得1分，其它情况不得分。在此基础上，评委根据各投标人的</w:t>
            </w:r>
            <w:proofErr w:type="gramStart"/>
            <w:r>
              <w:rPr>
                <w:rFonts w:ascii="仿宋_GB2312" w:eastAsia="仿宋_GB2312" w:hint="eastAsia"/>
                <w:sz w:val="24"/>
                <w:szCs w:val="24"/>
              </w:rPr>
              <w:t>具体响应</w:t>
            </w:r>
            <w:proofErr w:type="gramEnd"/>
            <w:r>
              <w:rPr>
                <w:rFonts w:ascii="仿宋_GB2312" w:eastAsia="仿宋_GB2312" w:hint="eastAsia"/>
                <w:sz w:val="24"/>
                <w:szCs w:val="24"/>
              </w:rPr>
              <w:t>内容进行综合评价：评审为优的加5分，评审为良的加3分，评审为中的加 1分，评审为差的得0分。</w:t>
            </w:r>
          </w:p>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z w:val="24"/>
                <w:szCs w:val="24"/>
              </w:rPr>
              <w:t>备注：评审为差，需书面说明理由，并记录在档。</w:t>
            </w:r>
          </w:p>
        </w:tc>
      </w:tr>
      <w:tr w:rsidR="00393194" w:rsidTr="005A6F7D">
        <w:trPr>
          <w:trHeight w:val="2132"/>
          <w:jc w:val="center"/>
        </w:trPr>
        <w:tc>
          <w:tcPr>
            <w:tcW w:w="576" w:type="dxa"/>
            <w:vMerge/>
            <w:tcBorders>
              <w:top w:val="single" w:sz="4" w:space="0" w:color="auto"/>
              <w:left w:val="outset" w:sz="6" w:space="0" w:color="auto"/>
              <w:bottom w:val="single" w:sz="4"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567" w:type="dxa"/>
            <w:vMerge/>
            <w:tcBorders>
              <w:top w:val="single" w:sz="4" w:space="0" w:color="auto"/>
              <w:left w:val="single" w:sz="2" w:space="0" w:color="auto"/>
              <w:bottom w:val="single" w:sz="4"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single" w:sz="4"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项目重点难点分析、应对措施及相关的合理化建议</w:t>
            </w:r>
          </w:p>
        </w:tc>
        <w:tc>
          <w:tcPr>
            <w:tcW w:w="709" w:type="dxa"/>
            <w:tcBorders>
              <w:top w:val="single" w:sz="4"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10</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对项目实施重点与难点进行分析，分析到位、合理、深入，且对重点难点有明确的应对措施。</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评分依据：</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（1）项目重点难点分析、应对措施及相关的合理化建议内容全面；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（2）项目重点难点分析、应对措施及相关的合理化建议内容具体，表达清晰、完整、严谨；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（3）项目重点难点分析、应对措施及相关的合理化建议内容针对性强；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lastRenderedPageBreak/>
              <w:t xml:space="preserve">（4）项目重点难点分析、应对措施及相关的合理化建议内容先进，科学合理；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（5）项目重点难点分析、应对措施及相关的合理化建议内容可操作性强。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评审标准：满足以上五项要求得5分，满足以上四项要求得4分，满足以上三项要求得3分，满足以上二项要求得2分，满足以上一项要求得1分，其它情况不得分。在此基础上，评委根据各投标人的</w:t>
            </w:r>
            <w:proofErr w:type="gramStart"/>
            <w:r>
              <w:rPr>
                <w:rFonts w:ascii="仿宋_GB2312" w:eastAsia="仿宋_GB2312" w:hint="eastAsia"/>
                <w:sz w:val="24"/>
                <w:szCs w:val="24"/>
              </w:rPr>
              <w:t>具体响应</w:t>
            </w:r>
            <w:proofErr w:type="gramEnd"/>
            <w:r>
              <w:rPr>
                <w:rFonts w:ascii="仿宋_GB2312" w:eastAsia="仿宋_GB2312" w:hint="eastAsia"/>
                <w:sz w:val="24"/>
                <w:szCs w:val="24"/>
              </w:rPr>
              <w:t>内容进行综合评价：评审为优的加5分，评审为良的加3分，评审为中的加 1分，评审为差的得0分。</w:t>
            </w:r>
          </w:p>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z w:val="24"/>
                <w:szCs w:val="24"/>
              </w:rPr>
              <w:t>备注：评审为差，需书面说明理由，并记录在档。</w:t>
            </w:r>
          </w:p>
        </w:tc>
      </w:tr>
      <w:tr w:rsidR="00393194" w:rsidTr="005A6F7D">
        <w:trPr>
          <w:trHeight w:val="3850"/>
          <w:jc w:val="center"/>
        </w:trPr>
        <w:tc>
          <w:tcPr>
            <w:tcW w:w="576" w:type="dxa"/>
            <w:vMerge/>
            <w:tcBorders>
              <w:top w:val="single" w:sz="4" w:space="0" w:color="auto"/>
              <w:left w:val="outset" w:sz="6" w:space="0" w:color="auto"/>
              <w:bottom w:val="single" w:sz="4"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567" w:type="dxa"/>
            <w:vMerge/>
            <w:tcBorders>
              <w:top w:val="single" w:sz="4" w:space="0" w:color="auto"/>
              <w:left w:val="single" w:sz="2" w:space="0" w:color="auto"/>
              <w:bottom w:val="single" w:sz="4"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质量保障措施及方案</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10</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对项目服务要求制定质量保障措施及方案，方案切合实际、完整、详实、可操作性强。</w:t>
            </w:r>
          </w:p>
          <w:p w:rsidR="00393194" w:rsidRDefault="00393194" w:rsidP="005A6F7D">
            <w:pPr>
              <w:wordWrap w:val="0"/>
              <w:jc w:val="left"/>
              <w:rPr>
                <w:rFonts w:ascii="仿宋_GB2312" w:eastAsia="仿宋_GB2312" w:hint="eastAsia"/>
                <w:sz w:val="24"/>
                <w:szCs w:val="24"/>
              </w:rPr>
            </w:pPr>
            <w:r>
              <w:rPr>
                <w:rFonts w:ascii="仿宋_GB2312" w:eastAsia="仿宋_GB2312" w:hint="eastAsia"/>
                <w:sz w:val="24"/>
                <w:szCs w:val="24"/>
              </w:rPr>
              <w:t xml:space="preserve">（1）质量保障措施及方案内容全面；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（2）质量保障措施及方案内容具体，表达清晰、完整、严谨；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（3）质量保障措施及方案内容针对性强；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 xml:space="preserve">（4）质量保障措施及方案内容先进，科学合理； </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（5）质量保障措施及方案内容可操作性强。</w:t>
            </w:r>
          </w:p>
          <w:p w:rsidR="00393194" w:rsidRDefault="00393194" w:rsidP="005A6F7D">
            <w:pPr>
              <w:wordWrap w:val="0"/>
              <w:rPr>
                <w:rFonts w:ascii="仿宋_GB2312" w:eastAsia="仿宋_GB2312" w:hint="eastAsia"/>
                <w:sz w:val="24"/>
                <w:szCs w:val="24"/>
              </w:rPr>
            </w:pPr>
            <w:r>
              <w:rPr>
                <w:rFonts w:ascii="仿宋_GB2312" w:eastAsia="仿宋_GB2312" w:hint="eastAsia"/>
                <w:sz w:val="24"/>
                <w:szCs w:val="24"/>
              </w:rPr>
              <w:t>评审标准：满足以上五项要求得5分，满足以上四项要求得4分，满足以上三项要求得3分，满足以上二项要求得2分，满足以上一项要求得1分，其它情况不得分。在此基础上，评委根据各投标人的</w:t>
            </w:r>
            <w:proofErr w:type="gramStart"/>
            <w:r>
              <w:rPr>
                <w:rFonts w:ascii="仿宋_GB2312" w:eastAsia="仿宋_GB2312" w:hint="eastAsia"/>
                <w:sz w:val="24"/>
                <w:szCs w:val="24"/>
              </w:rPr>
              <w:t>具体响应</w:t>
            </w:r>
            <w:proofErr w:type="gramEnd"/>
            <w:r>
              <w:rPr>
                <w:rFonts w:ascii="仿宋_GB2312" w:eastAsia="仿宋_GB2312" w:hint="eastAsia"/>
                <w:sz w:val="24"/>
                <w:szCs w:val="24"/>
              </w:rPr>
              <w:t>内容进行综合评价：评审为优的加5分，评审为良的加3分，评审为中的加 1分，评审为差的得0分。</w:t>
            </w:r>
          </w:p>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z w:val="24"/>
                <w:szCs w:val="24"/>
              </w:rPr>
              <w:t>备注：评审为差，需书面说明理由，并记录在档。</w:t>
            </w:r>
          </w:p>
        </w:tc>
      </w:tr>
      <w:tr w:rsidR="00393194" w:rsidTr="005A6F7D">
        <w:trPr>
          <w:trHeight w:val="1360"/>
          <w:jc w:val="center"/>
        </w:trPr>
        <w:tc>
          <w:tcPr>
            <w:tcW w:w="576" w:type="dxa"/>
            <w:vMerge/>
            <w:tcBorders>
              <w:top w:val="single" w:sz="4" w:space="0" w:color="auto"/>
              <w:left w:val="outset" w:sz="6" w:space="0" w:color="auto"/>
              <w:bottom w:val="single" w:sz="4"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567" w:type="dxa"/>
            <w:vMerge/>
            <w:tcBorders>
              <w:top w:val="single" w:sz="4" w:space="0" w:color="auto"/>
              <w:left w:val="single" w:sz="2" w:space="0" w:color="auto"/>
              <w:bottom w:val="single" w:sz="4"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项目完成（服务期满）后的服务承诺</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5</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提供承诺（格式自拟），“承诺提供项目完成后的具体服务措施及服务，项目完成后发现问题的改进方法的流程控制。”得5分，未提供承诺或承诺内容不满足要求不得分。</w:t>
            </w:r>
          </w:p>
        </w:tc>
      </w:tr>
      <w:tr w:rsidR="00393194" w:rsidTr="005A6F7D">
        <w:trPr>
          <w:trHeight w:val="1746"/>
          <w:jc w:val="center"/>
        </w:trPr>
        <w:tc>
          <w:tcPr>
            <w:tcW w:w="576" w:type="dxa"/>
            <w:vMerge/>
            <w:tcBorders>
              <w:top w:val="single" w:sz="4" w:space="0" w:color="auto"/>
              <w:left w:val="outset" w:sz="6" w:space="0" w:color="auto"/>
              <w:bottom w:val="single" w:sz="4"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567" w:type="dxa"/>
            <w:vMerge/>
            <w:tcBorders>
              <w:top w:val="single" w:sz="4" w:space="0" w:color="auto"/>
              <w:left w:val="single" w:sz="2" w:space="0" w:color="auto"/>
              <w:bottom w:val="single" w:sz="4"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违约承诺</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5</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提供承诺函（格式自拟），“承诺按采购人要求，全面履行本服务项目的各项内容，并保证项目实施全过程不与投标文件（包括且不限于技术部分）存在矛盾或降低标准的情况”。提供承诺的，得5分，未承诺或未全部承诺的，不得分。</w:t>
            </w:r>
          </w:p>
        </w:tc>
      </w:tr>
      <w:tr w:rsidR="00393194" w:rsidTr="005A6F7D">
        <w:trPr>
          <w:trHeight w:val="2007"/>
          <w:jc w:val="center"/>
        </w:trPr>
        <w:tc>
          <w:tcPr>
            <w:tcW w:w="576" w:type="dxa"/>
            <w:vMerge w:val="restart"/>
            <w:tcBorders>
              <w:top w:val="single" w:sz="2" w:space="0" w:color="auto"/>
              <w:left w:val="outset" w:sz="6"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三</w:t>
            </w:r>
          </w:p>
        </w:tc>
        <w:tc>
          <w:tcPr>
            <w:tcW w:w="567" w:type="dxa"/>
            <w:vMerge w:val="restart"/>
            <w:tcBorders>
              <w:top w:val="single" w:sz="2"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综合实力</w:t>
            </w:r>
          </w:p>
          <w:p w:rsidR="00393194" w:rsidRDefault="00393194" w:rsidP="005A6F7D">
            <w:pPr>
              <w:spacing w:line="0" w:lineRule="atLeast"/>
              <w:jc w:val="center"/>
              <w:rPr>
                <w:rFonts w:ascii="仿宋_GB2312" w:eastAsia="仿宋_GB2312" w:hint="eastAsia"/>
                <w:spacing w:val="10"/>
                <w:sz w:val="24"/>
                <w:szCs w:val="24"/>
              </w:rPr>
            </w:pPr>
            <w:r>
              <w:rPr>
                <w:rFonts w:ascii="仿宋_GB2312" w:eastAsia="仿宋_GB2312" w:hint="eastAsia"/>
                <w:spacing w:val="10"/>
                <w:sz w:val="24"/>
                <w:szCs w:val="24"/>
              </w:rPr>
              <w:t>部分</w:t>
            </w:r>
          </w:p>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40分</w:t>
            </w:r>
          </w:p>
        </w:tc>
        <w:tc>
          <w:tcPr>
            <w:tcW w:w="1844" w:type="dxa"/>
            <w:tcBorders>
              <w:top w:val="single" w:sz="4" w:space="0" w:color="auto"/>
              <w:left w:val="single" w:sz="2" w:space="0" w:color="auto"/>
              <w:bottom w:val="outset" w:sz="6" w:space="0" w:color="auto"/>
              <w:right w:val="outset" w:sz="6" w:space="0" w:color="auto"/>
            </w:tcBorders>
            <w:vAlign w:val="center"/>
          </w:tcPr>
          <w:p w:rsidR="00393194" w:rsidRDefault="00393194" w:rsidP="005A6F7D">
            <w:pPr>
              <w:widowControl/>
              <w:spacing w:before="100" w:beforeAutospacing="1" w:after="100" w:afterAutospacing="1" w:line="0" w:lineRule="atLeast"/>
              <w:jc w:val="center"/>
              <w:rPr>
                <w:rFonts w:ascii="仿宋_GB2312" w:eastAsia="仿宋_GB2312"/>
                <w:spacing w:val="10"/>
                <w:sz w:val="24"/>
                <w:szCs w:val="24"/>
              </w:rPr>
            </w:pPr>
            <w:r>
              <w:rPr>
                <w:rFonts w:ascii="仿宋_GB2312" w:eastAsia="仿宋_GB2312" w:hint="eastAsia"/>
                <w:spacing w:val="10"/>
                <w:sz w:val="24"/>
                <w:szCs w:val="24"/>
              </w:rPr>
              <w:t>同类项目业绩</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12</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投标单位近三年承接过同类项目经验的，一个得2分，满分12分，没有不得分。</w:t>
            </w:r>
          </w:p>
          <w:p w:rsidR="00393194" w:rsidRDefault="00393194" w:rsidP="005A6F7D">
            <w:pPr>
              <w:spacing w:line="0" w:lineRule="atLeast"/>
              <w:jc w:val="left"/>
              <w:rPr>
                <w:rFonts w:ascii="仿宋_GB2312" w:eastAsia="仿宋_GB2312"/>
                <w:sz w:val="24"/>
                <w:szCs w:val="24"/>
              </w:rPr>
            </w:pPr>
            <w:r>
              <w:rPr>
                <w:rFonts w:ascii="仿宋_GB2312" w:eastAsia="仿宋_GB2312" w:hint="eastAsia"/>
                <w:spacing w:val="10"/>
                <w:sz w:val="24"/>
                <w:szCs w:val="24"/>
              </w:rPr>
              <w:t>须提供合同关键页扫描件，未提供得0分。合同关键</w:t>
            </w:r>
            <w:proofErr w:type="gramStart"/>
            <w:r>
              <w:rPr>
                <w:rFonts w:ascii="仿宋_GB2312" w:eastAsia="仿宋_GB2312" w:hint="eastAsia"/>
                <w:spacing w:val="10"/>
                <w:sz w:val="24"/>
                <w:szCs w:val="24"/>
              </w:rPr>
              <w:t>页须体现</w:t>
            </w:r>
            <w:proofErr w:type="gramEnd"/>
            <w:r>
              <w:rPr>
                <w:rFonts w:ascii="仿宋_GB2312" w:eastAsia="仿宋_GB2312" w:hint="eastAsia"/>
                <w:spacing w:val="10"/>
                <w:sz w:val="24"/>
                <w:szCs w:val="24"/>
              </w:rPr>
              <w:t>合同甲乙双方、项目名称、项目内容、委托时间及合同甲乙双方签章等关键信息。</w:t>
            </w:r>
          </w:p>
        </w:tc>
      </w:tr>
      <w:tr w:rsidR="00393194" w:rsidTr="005A6F7D">
        <w:trPr>
          <w:trHeight w:val="2595"/>
          <w:jc w:val="center"/>
        </w:trPr>
        <w:tc>
          <w:tcPr>
            <w:tcW w:w="576" w:type="dxa"/>
            <w:vMerge/>
            <w:tcBorders>
              <w:top w:val="single" w:sz="2" w:space="0" w:color="auto"/>
              <w:left w:val="outset" w:sz="6" w:space="0" w:color="auto"/>
              <w:bottom w:val="outset" w:sz="6"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567" w:type="dxa"/>
            <w:vMerge/>
            <w:tcBorders>
              <w:top w:val="single" w:sz="2" w:space="0" w:color="auto"/>
              <w:left w:val="single" w:sz="2" w:space="0" w:color="auto"/>
              <w:bottom w:val="outset" w:sz="6"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outset" w:sz="6" w:space="0" w:color="auto"/>
              <w:right w:val="outset" w:sz="6" w:space="0" w:color="auto"/>
            </w:tcBorders>
            <w:vAlign w:val="center"/>
          </w:tcPr>
          <w:p w:rsidR="00393194" w:rsidRDefault="00393194" w:rsidP="005A6F7D">
            <w:pPr>
              <w:widowControl/>
              <w:spacing w:before="100" w:beforeAutospacing="1" w:after="100" w:afterAutospacing="1" w:line="0" w:lineRule="atLeast"/>
              <w:jc w:val="center"/>
              <w:rPr>
                <w:rFonts w:ascii="仿宋_GB2312" w:eastAsia="仿宋_GB2312"/>
                <w:spacing w:val="10"/>
                <w:sz w:val="24"/>
                <w:szCs w:val="24"/>
              </w:rPr>
            </w:pPr>
            <w:r>
              <w:rPr>
                <w:rFonts w:ascii="仿宋_GB2312" w:eastAsia="仿宋_GB2312" w:hint="eastAsia"/>
                <w:spacing w:val="10"/>
                <w:sz w:val="24"/>
                <w:szCs w:val="24"/>
              </w:rPr>
              <w:t>获奖情况</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9</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近5年内，投标人获得新闻宣传、影视等行业领域的获奖证书，颁发单位为市级以上政府或部门，每提供一个有效证明文件得3分，最高得9分。</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评分依据：</w:t>
            </w:r>
          </w:p>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提供相关获奖证明文件扫描件加盖公章，原件备查，未按要求提供或提供不清晰导致专家无法判断的不得分。</w:t>
            </w:r>
          </w:p>
        </w:tc>
      </w:tr>
      <w:tr w:rsidR="00393194" w:rsidTr="005A6F7D">
        <w:trPr>
          <w:trHeight w:val="65"/>
          <w:jc w:val="center"/>
        </w:trPr>
        <w:tc>
          <w:tcPr>
            <w:tcW w:w="576" w:type="dxa"/>
            <w:vMerge/>
            <w:tcBorders>
              <w:top w:val="single" w:sz="2" w:space="0" w:color="auto"/>
              <w:left w:val="outset" w:sz="6" w:space="0" w:color="auto"/>
              <w:bottom w:val="outset" w:sz="6"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567" w:type="dxa"/>
            <w:vMerge/>
            <w:tcBorders>
              <w:top w:val="single" w:sz="2" w:space="0" w:color="auto"/>
              <w:left w:val="single" w:sz="2" w:space="0" w:color="auto"/>
              <w:bottom w:val="outset" w:sz="6"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1844" w:type="dxa"/>
            <w:tcBorders>
              <w:top w:val="single" w:sz="4" w:space="0" w:color="auto"/>
              <w:left w:val="single" w:sz="2" w:space="0" w:color="auto"/>
              <w:bottom w:val="outset" w:sz="6" w:space="0" w:color="auto"/>
              <w:right w:val="outset" w:sz="6" w:space="0" w:color="auto"/>
            </w:tcBorders>
            <w:vAlign w:val="center"/>
          </w:tcPr>
          <w:p w:rsidR="00393194" w:rsidRDefault="00393194" w:rsidP="005A6F7D">
            <w:pPr>
              <w:widowControl/>
              <w:spacing w:line="0" w:lineRule="atLeast"/>
              <w:jc w:val="center"/>
              <w:rPr>
                <w:rFonts w:ascii="仿宋_GB2312" w:eastAsia="仿宋_GB2312"/>
                <w:spacing w:val="10"/>
                <w:sz w:val="24"/>
                <w:szCs w:val="24"/>
              </w:rPr>
            </w:pPr>
            <w:r>
              <w:rPr>
                <w:rFonts w:ascii="仿宋_GB2312" w:eastAsia="仿宋_GB2312" w:hint="eastAsia"/>
                <w:spacing w:val="10"/>
                <w:sz w:val="24"/>
                <w:szCs w:val="24"/>
              </w:rPr>
              <w:t>拟安排的项目负责人情况</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9</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（1）拟安排的项目负责人具有拍摄党员教育电视片相关服务经验的，得3分，未从事过相关工作不得分；</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（2）具有本科或以上学历，且从事宣传类工作5年以上的，得3分；</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（3）近5年内，担任过市级以上宣传类项目负责人的，每个项目得1分，最高得3分。</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评分依据：</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1.要求投标人须出具投标截止日前三个月（2021年3月-5月）的</w:t>
            </w:r>
            <w:proofErr w:type="gramStart"/>
            <w:r>
              <w:rPr>
                <w:rFonts w:ascii="仿宋_GB2312" w:eastAsia="仿宋_GB2312" w:hint="eastAsia"/>
                <w:spacing w:val="10"/>
                <w:sz w:val="24"/>
                <w:szCs w:val="24"/>
              </w:rPr>
              <w:t>社保证明</w:t>
            </w:r>
            <w:proofErr w:type="gramEnd"/>
            <w:r>
              <w:rPr>
                <w:rFonts w:ascii="仿宋_GB2312" w:eastAsia="仿宋_GB2312" w:hint="eastAsia"/>
                <w:spacing w:val="10"/>
                <w:sz w:val="24"/>
                <w:szCs w:val="24"/>
              </w:rPr>
              <w:t>、服务经验等相关证明资料作为得分依据。</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2.以上资料均要求提供扫描件或复印件（或官方网站截图）加盖投标人公章，原件备查。评分中出现无证明资料或专家无法凭所提供资料判断是否得分的情况，一律作不得分处理。</w:t>
            </w:r>
          </w:p>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3.关于人员工作经验证明材料，要求提供项目合同关键信息作为得分依据，通过合同关键信息无法判断是否得分的，还须同时提供合同甲方出具的证明文件。</w:t>
            </w:r>
          </w:p>
        </w:tc>
      </w:tr>
      <w:tr w:rsidR="00393194" w:rsidTr="005A6F7D">
        <w:trPr>
          <w:trHeight w:val="368"/>
          <w:jc w:val="center"/>
        </w:trPr>
        <w:tc>
          <w:tcPr>
            <w:tcW w:w="576" w:type="dxa"/>
            <w:vMerge/>
            <w:tcBorders>
              <w:top w:val="single" w:sz="2" w:space="0" w:color="auto"/>
              <w:left w:val="outset" w:sz="6" w:space="0" w:color="auto"/>
              <w:bottom w:val="outset" w:sz="6"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567" w:type="dxa"/>
            <w:vMerge/>
            <w:tcBorders>
              <w:top w:val="single" w:sz="2" w:space="0" w:color="auto"/>
              <w:left w:val="single" w:sz="2" w:space="0" w:color="auto"/>
              <w:bottom w:val="outset" w:sz="6"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1844"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拟安排的项目组成员情况</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6</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spacing w:val="10"/>
                <w:sz w:val="24"/>
                <w:szCs w:val="24"/>
              </w:rPr>
            </w:pPr>
            <w:r>
              <w:rPr>
                <w:rFonts w:ascii="仿宋_GB2312" w:eastAsia="仿宋_GB2312" w:hint="eastAsia"/>
                <w:spacing w:val="10"/>
                <w:sz w:val="24"/>
                <w:szCs w:val="24"/>
              </w:rPr>
              <w:t>（1）项目组成员最高学历为本科或以上学历的，每提供1人得1分，最高得3分；</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（2）项目组成员专业为影视类、新闻传播类（以学历证书为准），每提供1人得1分，最高得3分。</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评分依据：</w:t>
            </w:r>
          </w:p>
          <w:p w:rsidR="00393194" w:rsidRDefault="00393194" w:rsidP="005A6F7D">
            <w:pPr>
              <w:spacing w:line="0" w:lineRule="atLeast"/>
              <w:jc w:val="left"/>
              <w:rPr>
                <w:rFonts w:ascii="仿宋_GB2312" w:eastAsia="仿宋_GB2312" w:hint="eastAsia"/>
                <w:spacing w:val="10"/>
                <w:sz w:val="24"/>
                <w:szCs w:val="24"/>
              </w:rPr>
            </w:pPr>
            <w:r>
              <w:rPr>
                <w:rFonts w:ascii="仿宋_GB2312" w:eastAsia="仿宋_GB2312" w:hint="eastAsia"/>
                <w:spacing w:val="10"/>
                <w:sz w:val="24"/>
                <w:szCs w:val="24"/>
              </w:rPr>
              <w:t>1.项目组成员须出具投标截止日前三个月（2021年3月-5月）的社保购买证明、相关经验等相关证明资料作为得分依据。</w:t>
            </w:r>
          </w:p>
          <w:p w:rsidR="00393194" w:rsidRDefault="00393194" w:rsidP="005A6F7D">
            <w:pPr>
              <w:spacing w:line="0" w:lineRule="atLeast"/>
              <w:jc w:val="left"/>
              <w:rPr>
                <w:rFonts w:ascii="仿宋_GB2312" w:eastAsia="仿宋_GB2312"/>
                <w:spacing w:val="10"/>
                <w:kern w:val="0"/>
                <w:sz w:val="24"/>
                <w:szCs w:val="24"/>
              </w:rPr>
            </w:pPr>
            <w:r>
              <w:rPr>
                <w:rFonts w:ascii="仿宋_GB2312" w:eastAsia="仿宋_GB2312" w:hint="eastAsia"/>
                <w:spacing w:val="10"/>
                <w:sz w:val="24"/>
                <w:szCs w:val="24"/>
              </w:rPr>
              <w:t>2.提供项目组成员相关学历证书作为得分依据，不提供或提供不齐全的不得分。</w:t>
            </w:r>
          </w:p>
        </w:tc>
      </w:tr>
      <w:tr w:rsidR="00393194" w:rsidTr="005A6F7D">
        <w:trPr>
          <w:trHeight w:val="978"/>
          <w:jc w:val="center"/>
        </w:trPr>
        <w:tc>
          <w:tcPr>
            <w:tcW w:w="576" w:type="dxa"/>
            <w:vMerge/>
            <w:tcBorders>
              <w:top w:val="single" w:sz="2" w:space="0" w:color="auto"/>
              <w:left w:val="outset" w:sz="6" w:space="0" w:color="auto"/>
              <w:bottom w:val="outset" w:sz="6"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567" w:type="dxa"/>
            <w:vMerge/>
            <w:tcBorders>
              <w:top w:val="single" w:sz="2" w:space="0" w:color="auto"/>
              <w:left w:val="single" w:sz="2" w:space="0" w:color="auto"/>
              <w:bottom w:val="outset" w:sz="6" w:space="0" w:color="auto"/>
              <w:right w:val="outset" w:sz="6" w:space="0" w:color="auto"/>
            </w:tcBorders>
            <w:vAlign w:val="center"/>
          </w:tcPr>
          <w:p w:rsidR="00393194" w:rsidRDefault="00393194" w:rsidP="005A6F7D">
            <w:pPr>
              <w:widowControl/>
              <w:jc w:val="left"/>
              <w:rPr>
                <w:rFonts w:ascii="仿宋_GB2312" w:eastAsia="仿宋_GB2312"/>
                <w:spacing w:val="10"/>
                <w:sz w:val="24"/>
                <w:szCs w:val="24"/>
              </w:rPr>
            </w:pPr>
          </w:p>
        </w:tc>
        <w:tc>
          <w:tcPr>
            <w:tcW w:w="1844"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widowControl/>
              <w:spacing w:before="100" w:beforeAutospacing="1" w:after="100" w:afterAutospacing="1" w:line="0" w:lineRule="atLeast"/>
              <w:jc w:val="center"/>
              <w:rPr>
                <w:rFonts w:ascii="仿宋_GB2312" w:eastAsia="仿宋_GB2312"/>
                <w:spacing w:val="10"/>
                <w:sz w:val="24"/>
                <w:szCs w:val="24"/>
              </w:rPr>
            </w:pPr>
            <w:r>
              <w:rPr>
                <w:rFonts w:ascii="仿宋_GB2312" w:eastAsia="仿宋_GB2312" w:hint="eastAsia"/>
                <w:spacing w:val="10"/>
                <w:sz w:val="24"/>
                <w:szCs w:val="24"/>
              </w:rPr>
              <w:t>服务网点</w:t>
            </w:r>
          </w:p>
        </w:tc>
        <w:tc>
          <w:tcPr>
            <w:tcW w:w="709"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center"/>
              <w:rPr>
                <w:rFonts w:ascii="仿宋_GB2312" w:eastAsia="仿宋_GB2312"/>
                <w:spacing w:val="10"/>
                <w:sz w:val="24"/>
                <w:szCs w:val="24"/>
              </w:rPr>
            </w:pPr>
            <w:r>
              <w:rPr>
                <w:rFonts w:ascii="仿宋_GB2312" w:eastAsia="仿宋_GB2312" w:hint="eastAsia"/>
                <w:spacing w:val="10"/>
                <w:sz w:val="24"/>
                <w:szCs w:val="24"/>
              </w:rPr>
              <w:t>4</w:t>
            </w:r>
          </w:p>
        </w:tc>
        <w:tc>
          <w:tcPr>
            <w:tcW w:w="5388" w:type="dxa"/>
            <w:tcBorders>
              <w:top w:val="outset" w:sz="6" w:space="0" w:color="auto"/>
              <w:left w:val="single" w:sz="2" w:space="0" w:color="auto"/>
              <w:bottom w:val="outset" w:sz="6" w:space="0" w:color="auto"/>
              <w:right w:val="outset" w:sz="6" w:space="0" w:color="auto"/>
            </w:tcBorders>
            <w:vAlign w:val="center"/>
          </w:tcPr>
          <w:p w:rsidR="00393194" w:rsidRDefault="00393194" w:rsidP="005A6F7D">
            <w:pPr>
              <w:spacing w:line="0" w:lineRule="atLeast"/>
              <w:jc w:val="left"/>
              <w:rPr>
                <w:rFonts w:ascii="仿宋_GB2312" w:eastAsia="仿宋_GB2312"/>
                <w:kern w:val="0"/>
                <w:sz w:val="24"/>
                <w:szCs w:val="24"/>
              </w:rPr>
            </w:pPr>
            <w:r>
              <w:rPr>
                <w:rFonts w:ascii="仿宋_GB2312" w:eastAsia="仿宋_GB2312" w:hint="eastAsia"/>
                <w:sz w:val="24"/>
                <w:szCs w:val="24"/>
              </w:rPr>
              <w:t>深圳供应商，或非深圳</w:t>
            </w:r>
            <w:proofErr w:type="gramStart"/>
            <w:r>
              <w:rPr>
                <w:rFonts w:ascii="仿宋_GB2312" w:eastAsia="仿宋_GB2312" w:hint="eastAsia"/>
                <w:sz w:val="24"/>
                <w:szCs w:val="24"/>
              </w:rPr>
              <w:t>供应商但在</w:t>
            </w:r>
            <w:proofErr w:type="gramEnd"/>
            <w:r>
              <w:rPr>
                <w:rFonts w:ascii="仿宋_GB2312" w:eastAsia="仿宋_GB2312" w:hint="eastAsia"/>
                <w:sz w:val="24"/>
                <w:szCs w:val="24"/>
              </w:rPr>
              <w:t>深圳有合法注册的分公司（或售后机构）（分公司的必须提供分公司营业执照扫描件，售后机构必须同时提供售后服务合作合同及售后机构营业执照扫描件作为得分依据，原件备查）的，得2分；否则不得分。</w:t>
            </w:r>
          </w:p>
        </w:tc>
      </w:tr>
    </w:tbl>
    <w:p w:rsidR="00602184" w:rsidRPr="00393194" w:rsidRDefault="00393194"/>
    <w:sectPr w:rsidR="00602184" w:rsidRPr="00393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94"/>
    <w:rsid w:val="00393194"/>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19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19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2093</Characters>
  <Application>Microsoft Office Word</Application>
  <DocSecurity>0</DocSecurity>
  <Lines>17</Lines>
  <Paragraphs>4</Paragraphs>
  <ScaleCrop>false</ScaleCrop>
  <Company>P R C</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2021-08-31T09:20:00Z</dcterms:created>
  <dcterms:modified xsi:type="dcterms:W3CDTF">2021-08-31T09:20:00Z</dcterms:modified>
</cp:coreProperties>
</file>