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8" w:rsidRDefault="00160C68" w:rsidP="00160C68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附件3</w:t>
      </w:r>
    </w:p>
    <w:p w:rsidR="00160C68" w:rsidRDefault="00160C68" w:rsidP="00160C68">
      <w:pPr>
        <w:spacing w:line="576" w:lineRule="exact"/>
        <w:rPr>
          <w:rFonts w:ascii="黑体" w:eastAsia="黑体" w:hAnsi="黑体" w:cs="黑体" w:hint="eastAsia"/>
          <w:kern w:val="0"/>
        </w:rPr>
      </w:pPr>
    </w:p>
    <w:p w:rsidR="00160C68" w:rsidRDefault="00160C68" w:rsidP="00160C6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养老机构基本条件告知书</w:t>
      </w:r>
    </w:p>
    <w:bookmarkEnd w:id="0"/>
    <w:p w:rsidR="00160C68" w:rsidRDefault="00160C68" w:rsidP="00160C68">
      <w:pPr>
        <w:spacing w:line="550" w:lineRule="exact"/>
        <w:jc w:val="left"/>
        <w:rPr>
          <w:rFonts w:ascii="仿宋_GB2312" w:hAnsi="仿宋_GB2312" w:cs="仿宋_GB2312" w:hint="eastAsia"/>
          <w:kern w:val="0"/>
        </w:rPr>
      </w:pPr>
    </w:p>
    <w:p w:rsidR="00160C68" w:rsidRDefault="00160C68" w:rsidP="00160C68">
      <w:pPr>
        <w:spacing w:line="55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养老机构应当依照《中华人民共和国老年人权益保障法》等法律法规和标准规范的规定开展服务活动，并符合下列基本条件：</w:t>
      </w:r>
    </w:p>
    <w:p w:rsidR="00160C68" w:rsidRDefault="00160C68" w:rsidP="00160C68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应当符合《中华人民共和国建筑法》、《中华人民共和国消防法》、《无障碍环境建设条例》、《社会福利机构消防安全管理十项规定》、《广东省民办社会福利机构管理规定》等法律法规，以及《老年人照料设施建筑设计标准》（住房城乡建设部公告2018年第35号）、《建筑设计防火规范》（住房城乡建设部公告2018年第36号）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 w:rsidR="00160C68" w:rsidRDefault="00160C68" w:rsidP="00160C68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应当符合《养老机构管理办法》规章。</w:t>
      </w:r>
    </w:p>
    <w:p w:rsidR="00160C68" w:rsidRDefault="00160C68" w:rsidP="00160C68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160C68" w:rsidRDefault="00160C68" w:rsidP="00160C68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开展餐饮服务的，应当符合《中华人民共和国食品安全法》等法律法规，以及相应食品安全标准。</w:t>
      </w:r>
    </w:p>
    <w:p w:rsidR="00160C68" w:rsidRDefault="00160C68" w:rsidP="00160C68">
      <w:pPr>
        <w:pStyle w:val="2"/>
        <w:keepNext w:val="0"/>
        <w:keepLines w:val="0"/>
        <w:numPr>
          <w:ilvl w:val="0"/>
          <w:numId w:val="0"/>
        </w:numPr>
        <w:spacing w:line="550" w:lineRule="exact"/>
        <w:ind w:firstLineChars="200" w:firstLine="640"/>
        <w:jc w:val="left"/>
        <w:rPr>
          <w:rFonts w:ascii="黑体" w:eastAsia="黑体" w:hAnsi="黑体" w:cs="黑体" w:hint="eastAsia"/>
          <w:kern w:val="0"/>
        </w:rPr>
      </w:pPr>
      <w:r>
        <w:rPr>
          <w:rFonts w:ascii="仿宋_GB2312" w:eastAsia="仿宋_GB2312" w:hAnsi="仿宋_GB2312" w:cs="仿宋_GB2312" w:hint="eastAsia"/>
          <w:b w:val="0"/>
        </w:rPr>
        <w:t>5</w:t>
      </w:r>
      <w:r>
        <w:rPr>
          <w:rFonts w:ascii="仿宋_GB2312" w:eastAsia="仿宋_GB2312" w:hAnsi="仿宋_GB2312" w:cs="仿宋_GB2312" w:hint="eastAsia"/>
          <w:b w:val="0"/>
          <w:bCs w:val="0"/>
          <w:kern w:val="0"/>
        </w:rPr>
        <w:t>.法律法规规定的其他条件。</w:t>
      </w:r>
    </w:p>
    <w:p w:rsidR="00602184" w:rsidRPr="00160C68" w:rsidRDefault="00160C68"/>
    <w:sectPr w:rsidR="00602184" w:rsidRPr="0016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>
      <w:start w:val="1"/>
      <w:numFmt w:val="ideographDigit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21F8BD"/>
    <w:multiLevelType w:val="singleLevel"/>
    <w:tmpl w:val="5C21F8B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8"/>
    <w:rsid w:val="00160C68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8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160C68"/>
    <w:pPr>
      <w:keepNext/>
      <w:keepLines/>
      <w:numPr>
        <w:numId w:val="2"/>
      </w:numPr>
      <w:tabs>
        <w:tab w:val="left" w:pos="930"/>
      </w:tabs>
      <w:outlineLvl w:val="1"/>
    </w:pPr>
    <w:rPr>
      <w:rFonts w:ascii="Arial" w:eastAsia="楷体_GB2312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0C68"/>
    <w:rPr>
      <w:rFonts w:ascii="Arial" w:eastAsia="楷体_GB2312" w:hAnsi="Arial" w:cs="Times New Roman"/>
      <w:b/>
      <w:bCs/>
      <w:sz w:val="32"/>
      <w:szCs w:val="32"/>
    </w:rPr>
  </w:style>
  <w:style w:type="paragraph" w:customStyle="1" w:styleId="DefaultParagraphFontParaChar">
    <w:name w:val="Default Paragraph Font Para Char"/>
    <w:basedOn w:val="a"/>
    <w:rsid w:val="00160C68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8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160C68"/>
    <w:pPr>
      <w:keepNext/>
      <w:keepLines/>
      <w:numPr>
        <w:numId w:val="2"/>
      </w:numPr>
      <w:tabs>
        <w:tab w:val="left" w:pos="930"/>
      </w:tabs>
      <w:outlineLvl w:val="1"/>
    </w:pPr>
    <w:rPr>
      <w:rFonts w:ascii="Arial" w:eastAsia="楷体_GB2312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0C68"/>
    <w:rPr>
      <w:rFonts w:ascii="Arial" w:eastAsia="楷体_GB2312" w:hAnsi="Arial" w:cs="Times New Roman"/>
      <w:b/>
      <w:bCs/>
      <w:sz w:val="32"/>
      <w:szCs w:val="32"/>
    </w:rPr>
  </w:style>
  <w:style w:type="paragraph" w:customStyle="1" w:styleId="DefaultParagraphFontParaChar">
    <w:name w:val="Default Paragraph Font Para Char"/>
    <w:basedOn w:val="a"/>
    <w:rsid w:val="00160C68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2021-07-30T06:29:00Z</dcterms:created>
  <dcterms:modified xsi:type="dcterms:W3CDTF">2021-07-30T06:29:00Z</dcterms:modified>
</cp:coreProperties>
</file>