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68" w:rsidRDefault="00160C68" w:rsidP="00160C68">
      <w:pPr>
        <w:spacing w:line="576" w:lineRule="exact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t>附件3</w:t>
      </w:r>
    </w:p>
    <w:p w:rsidR="00160C68" w:rsidRDefault="00160C68" w:rsidP="00160C68">
      <w:pPr>
        <w:spacing w:line="576" w:lineRule="exact"/>
        <w:rPr>
          <w:rFonts w:ascii="黑体" w:eastAsia="黑体" w:hAnsi="黑体" w:cs="黑体" w:hint="eastAsia"/>
          <w:kern w:val="0"/>
        </w:rPr>
      </w:pPr>
    </w:p>
    <w:p w:rsidR="00160C68" w:rsidRDefault="00160C68" w:rsidP="00160C6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养老机构基本条件告知书</w:t>
      </w:r>
    </w:p>
    <w:bookmarkEnd w:id="0"/>
    <w:p w:rsidR="00160C68" w:rsidRDefault="00160C68" w:rsidP="00160C68">
      <w:pPr>
        <w:spacing w:line="550" w:lineRule="exact"/>
        <w:jc w:val="left"/>
        <w:rPr>
          <w:rFonts w:ascii="仿宋_GB2312" w:hAnsi="仿宋_GB2312" w:cs="仿宋_GB2312" w:hint="eastAsia"/>
          <w:kern w:val="0"/>
        </w:rPr>
      </w:pPr>
    </w:p>
    <w:p w:rsidR="00160C68" w:rsidRDefault="00160C68" w:rsidP="00160C68">
      <w:pPr>
        <w:spacing w:line="550" w:lineRule="exact"/>
        <w:ind w:firstLineChars="200" w:firstLine="640"/>
        <w:rPr>
          <w:rFonts w:ascii="仿宋_GB2312" w:hAnsi="仿宋_GB2312" w:cs="仿宋_GB2312" w:hint="eastAsia"/>
          <w:kern w:val="0"/>
        </w:rPr>
      </w:pPr>
      <w:r>
        <w:rPr>
          <w:rFonts w:ascii="仿宋_GB2312" w:hAnsi="仿宋_GB2312" w:cs="仿宋_GB2312" w:hint="eastAsia"/>
          <w:kern w:val="0"/>
        </w:rPr>
        <w:t>养老机构应当依照《中华人民共和国老年人权益保障法》等法律法规和标准规范的规定开展服务活动，并符合下列基本条件：</w:t>
      </w:r>
    </w:p>
    <w:p w:rsidR="00160C68" w:rsidRDefault="00160C68" w:rsidP="00160C68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 w:hint="eastAsia"/>
          <w:kern w:val="0"/>
        </w:rPr>
      </w:pPr>
      <w:r>
        <w:rPr>
          <w:rFonts w:ascii="仿宋_GB2312" w:hAnsi="仿宋_GB2312" w:cs="仿宋_GB2312" w:hint="eastAsia"/>
          <w:kern w:val="0"/>
        </w:rPr>
        <w:t>应当符合《中华人民共和国建筑法》、《中华人民共和国消防法》、《无障碍环境建设条例》、《社会福利机构消防安全管理十项规定》、《广东省民办社会福利机构管理规定》等法律法规，以及《老年人照料设施建筑设计标准》（住房城乡建设部公告2018年第35号）、《建筑设计防火规范》（住房城乡建设部公告2018年第36号）等国家标准或者行业标准规定的安全生产和消防安全条件，并符合环境影响评价分类管理要求。依照《中华人民共和国安全生产法》第17条规定，不具备安全生产条件的，不得从事经营服务活动。</w:t>
      </w:r>
    </w:p>
    <w:p w:rsidR="00160C68" w:rsidRDefault="00160C68" w:rsidP="00160C68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 w:hint="eastAsia"/>
          <w:kern w:val="0"/>
        </w:rPr>
      </w:pPr>
      <w:r>
        <w:rPr>
          <w:rFonts w:ascii="仿宋_GB2312" w:hAnsi="仿宋_GB2312" w:cs="仿宋_GB2312" w:hint="eastAsia"/>
          <w:kern w:val="0"/>
        </w:rPr>
        <w:t>应当符合《养老机构管理办法》规章。</w:t>
      </w:r>
    </w:p>
    <w:p w:rsidR="00160C68" w:rsidRDefault="00160C68" w:rsidP="00160C68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 w:hint="eastAsia"/>
          <w:kern w:val="0"/>
        </w:rPr>
      </w:pPr>
      <w:r>
        <w:rPr>
          <w:rFonts w:ascii="仿宋_GB2312" w:hAnsi="仿宋_GB2312" w:cs="仿宋_GB2312" w:hint="eastAsia"/>
          <w:kern w:val="0"/>
        </w:rPr>
        <w:t>开展医疗卫生服务的，应当符合《医疗机构管理条例》、《医疗机构管理条例实施细则》等法规规章，以及养老机构内设医务室、护理站等设置标准。</w:t>
      </w:r>
    </w:p>
    <w:p w:rsidR="00160C68" w:rsidRDefault="00160C68" w:rsidP="00160C68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 w:hint="eastAsia"/>
          <w:kern w:val="0"/>
        </w:rPr>
      </w:pPr>
      <w:r>
        <w:rPr>
          <w:rFonts w:ascii="仿宋_GB2312" w:hAnsi="仿宋_GB2312" w:cs="仿宋_GB2312" w:hint="eastAsia"/>
          <w:kern w:val="0"/>
        </w:rPr>
        <w:t>开展餐饮服务的，应当符合《中华人民共和国食品安全法》等法律法规，以及相应食品安全标准。</w:t>
      </w:r>
    </w:p>
    <w:p w:rsidR="00160C68" w:rsidRDefault="00160C68" w:rsidP="00160C68">
      <w:pPr>
        <w:pStyle w:val="2"/>
        <w:keepNext w:val="0"/>
        <w:keepLines w:val="0"/>
        <w:numPr>
          <w:ilvl w:val="0"/>
          <w:numId w:val="0"/>
        </w:numPr>
        <w:spacing w:line="550" w:lineRule="exact"/>
        <w:ind w:firstLineChars="200" w:firstLine="640"/>
        <w:jc w:val="left"/>
        <w:rPr>
          <w:rFonts w:ascii="黑体" w:eastAsia="黑体" w:hAnsi="黑体" w:cs="黑体" w:hint="eastAsia"/>
          <w:kern w:val="0"/>
        </w:rPr>
      </w:pPr>
      <w:r>
        <w:rPr>
          <w:rFonts w:ascii="仿宋_GB2312" w:eastAsia="仿宋_GB2312" w:hAnsi="仿宋_GB2312" w:cs="仿宋_GB2312" w:hint="eastAsia"/>
          <w:b w:val="0"/>
        </w:rPr>
        <w:t>5</w:t>
      </w:r>
      <w:r>
        <w:rPr>
          <w:rFonts w:ascii="仿宋_GB2312" w:eastAsia="仿宋_GB2312" w:hAnsi="仿宋_GB2312" w:cs="仿宋_GB2312" w:hint="eastAsia"/>
          <w:b w:val="0"/>
          <w:bCs w:val="0"/>
          <w:kern w:val="0"/>
        </w:rPr>
        <w:t>.法律法规规定的其他条件。</w:t>
      </w:r>
    </w:p>
    <w:p w:rsidR="00602184" w:rsidRPr="00160C68" w:rsidRDefault="00160C68"/>
    <w:sectPr w:rsidR="00602184" w:rsidRPr="0016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>
      <w:start w:val="1"/>
      <w:numFmt w:val="ideographDigit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C21F8BD"/>
    <w:multiLevelType w:val="singleLevel"/>
    <w:tmpl w:val="5C21F8B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8"/>
    <w:rsid w:val="00160C68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8"/>
    <w:pPr>
      <w:widowControl w:val="0"/>
      <w:jc w:val="both"/>
    </w:pPr>
    <w:rPr>
      <w:rFonts w:ascii="Times" w:eastAsia="仿宋_GB2312" w:hAnsi="Times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160C68"/>
    <w:pPr>
      <w:keepNext/>
      <w:keepLines/>
      <w:numPr>
        <w:numId w:val="2"/>
      </w:numPr>
      <w:tabs>
        <w:tab w:val="left" w:pos="930"/>
      </w:tabs>
      <w:outlineLvl w:val="1"/>
    </w:pPr>
    <w:rPr>
      <w:rFonts w:ascii="Arial" w:eastAsia="楷体_GB2312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0C68"/>
    <w:rPr>
      <w:rFonts w:ascii="Arial" w:eastAsia="楷体_GB2312" w:hAnsi="Arial" w:cs="Times New Roman"/>
      <w:b/>
      <w:bCs/>
      <w:sz w:val="32"/>
      <w:szCs w:val="32"/>
    </w:rPr>
  </w:style>
  <w:style w:type="paragraph" w:customStyle="1" w:styleId="DefaultParagraphFontParaChar">
    <w:name w:val="Default Paragraph Font Para Char"/>
    <w:basedOn w:val="a"/>
    <w:rsid w:val="00160C68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8"/>
    <w:pPr>
      <w:widowControl w:val="0"/>
      <w:jc w:val="both"/>
    </w:pPr>
    <w:rPr>
      <w:rFonts w:ascii="Times" w:eastAsia="仿宋_GB2312" w:hAnsi="Times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160C68"/>
    <w:pPr>
      <w:keepNext/>
      <w:keepLines/>
      <w:numPr>
        <w:numId w:val="2"/>
      </w:numPr>
      <w:tabs>
        <w:tab w:val="left" w:pos="930"/>
      </w:tabs>
      <w:outlineLvl w:val="1"/>
    </w:pPr>
    <w:rPr>
      <w:rFonts w:ascii="Arial" w:eastAsia="楷体_GB2312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0C68"/>
    <w:rPr>
      <w:rFonts w:ascii="Arial" w:eastAsia="楷体_GB2312" w:hAnsi="Arial" w:cs="Times New Roman"/>
      <w:b/>
      <w:bCs/>
      <w:sz w:val="32"/>
      <w:szCs w:val="32"/>
    </w:rPr>
  </w:style>
  <w:style w:type="paragraph" w:customStyle="1" w:styleId="DefaultParagraphFontParaChar">
    <w:name w:val="Default Paragraph Font Para Char"/>
    <w:basedOn w:val="a"/>
    <w:rsid w:val="00160C68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P R C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2021-07-30T06:29:00Z</dcterms:created>
  <dcterms:modified xsi:type="dcterms:W3CDTF">2021-07-30T06:29:00Z</dcterms:modified>
</cp:coreProperties>
</file>