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80"/>
        <w:jc w:val="left"/>
        <w:rPr>
          <w:rFonts w:hint="eastAsia" w:ascii="仿宋_GB2312" w:eastAsia="仿宋_GB2312"/>
          <w:sz w:val="28"/>
          <w:szCs w:val="28"/>
        </w:rPr>
      </w:pPr>
      <w:r>
        <w:rPr>
          <w:rFonts w:hint="eastAsia" w:ascii="黑体" w:hAnsi="黑体" w:eastAsia="黑体"/>
          <w:sz w:val="32"/>
          <w:szCs w:val="32"/>
        </w:rPr>
        <w:t>附件1：</w:t>
      </w:r>
    </w:p>
    <w:p>
      <w:pPr>
        <w:rPr>
          <w:rFonts w:hint="eastAsia"/>
        </w:rPr>
      </w:pP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评分表</w:t>
      </w:r>
    </w:p>
    <w:tbl>
      <w:tblPr>
        <w:tblStyle w:val="3"/>
        <w:tblW w:w="96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0"/>
        <w:gridCol w:w="728"/>
        <w:gridCol w:w="2137"/>
        <w:gridCol w:w="1481"/>
        <w:gridCol w:w="4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序号</w:t>
            </w:r>
          </w:p>
        </w:tc>
        <w:tc>
          <w:tcPr>
            <w:tcW w:w="4346" w:type="dxa"/>
            <w:gridSpan w:val="3"/>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评分项</w:t>
            </w:r>
          </w:p>
        </w:tc>
        <w:tc>
          <w:tcPr>
            <w:tcW w:w="4662"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noWrap w:val="0"/>
            <w:vAlign w:val="center"/>
          </w:tcPr>
          <w:p>
            <w:pPr>
              <w:spacing w:after="48" w:line="340" w:lineRule="exact"/>
              <w:jc w:val="center"/>
              <w:rPr>
                <w:rFonts w:ascii="仿宋_GB2312" w:hAnsi="宋体" w:eastAsia="仿宋_GB2312"/>
                <w:sz w:val="24"/>
              </w:rPr>
            </w:pPr>
            <w:bookmarkStart w:id="0" w:name="_GoBack"/>
            <w:r>
              <w:rPr>
                <w:rFonts w:hint="eastAsia" w:ascii="仿宋_GB2312" w:hAnsi="宋体" w:eastAsia="仿宋_GB2312"/>
                <w:sz w:val="24"/>
              </w:rPr>
              <w:t>1</w:t>
            </w:r>
          </w:p>
        </w:tc>
        <w:tc>
          <w:tcPr>
            <w:tcW w:w="4346" w:type="dxa"/>
            <w:gridSpan w:val="3"/>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价格评分</w:t>
            </w:r>
          </w:p>
        </w:tc>
        <w:tc>
          <w:tcPr>
            <w:tcW w:w="4662" w:type="dxa"/>
            <w:noWrap w:val="0"/>
            <w:vAlign w:val="center"/>
          </w:tcPr>
          <w:p>
            <w:pPr>
              <w:autoSpaceDE w:val="0"/>
              <w:autoSpaceDN w:val="0"/>
              <w:adjustRightInd w:val="0"/>
              <w:spacing w:line="3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30分</w:t>
            </w:r>
          </w:p>
          <w:p>
            <w:pPr>
              <w:autoSpaceDE w:val="0"/>
              <w:autoSpaceDN w:val="0"/>
              <w:adjustRightInd w:val="0"/>
              <w:spacing w:line="340" w:lineRule="exact"/>
              <w:jc w:val="left"/>
            </w:pPr>
            <w:r>
              <w:rPr>
                <w:rFonts w:hint="eastAsia" w:ascii="仿宋_GB2312" w:hAnsi="宋体" w:eastAsia="仿宋_GB2312" w:cs="宋体"/>
                <w:color w:val="000000"/>
                <w:kern w:val="0"/>
                <w:sz w:val="24"/>
              </w:rPr>
              <w:t>价格分采用低价优先法计算，即满足招标文件要求且投标价格最低的投标报价为评标基准价，其价格分为满分。其他投标人的价格分统一按下列公式计算：投标报价得分=（评标基准价/投标报价）×30%×100；计算结果保留至小数点后两位。</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noWrap w:val="0"/>
            <w:vAlign w:val="top"/>
          </w:tcPr>
          <w:p>
            <w:pPr>
              <w:spacing w:after="48" w:line="340" w:lineRule="exact"/>
              <w:jc w:val="center"/>
              <w:rPr>
                <w:rFonts w:ascii="仿宋_GB2312" w:hAnsi="宋体" w:eastAsia="仿宋_GB2312"/>
                <w:sz w:val="24"/>
              </w:rPr>
            </w:pPr>
            <w:r>
              <w:rPr>
                <w:rFonts w:hint="eastAsia" w:ascii="仿宋_GB2312" w:hAnsi="宋体" w:eastAsia="仿宋_GB2312"/>
                <w:sz w:val="24"/>
              </w:rPr>
              <w:t>2</w:t>
            </w:r>
          </w:p>
        </w:tc>
        <w:tc>
          <w:tcPr>
            <w:tcW w:w="4346" w:type="dxa"/>
            <w:gridSpan w:val="3"/>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技术部分</w:t>
            </w:r>
          </w:p>
        </w:tc>
        <w:tc>
          <w:tcPr>
            <w:tcW w:w="4662"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52分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vMerge w:val="restart"/>
            <w:noWrap w:val="0"/>
            <w:vAlign w:val="top"/>
          </w:tcPr>
          <w:p>
            <w:pPr>
              <w:spacing w:after="48" w:line="340" w:lineRule="exact"/>
              <w:jc w:val="center"/>
              <w:rPr>
                <w:rFonts w:ascii="仿宋_GB2312" w:hAnsi="宋体" w:eastAsia="仿宋_GB2312"/>
                <w:sz w:val="24"/>
              </w:rPr>
            </w:pPr>
          </w:p>
        </w:tc>
        <w:tc>
          <w:tcPr>
            <w:tcW w:w="728"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序号</w:t>
            </w:r>
          </w:p>
        </w:tc>
        <w:tc>
          <w:tcPr>
            <w:tcW w:w="2137"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评分因素</w:t>
            </w:r>
          </w:p>
        </w:tc>
        <w:tc>
          <w:tcPr>
            <w:tcW w:w="1481"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分值</w:t>
            </w:r>
          </w:p>
        </w:tc>
        <w:tc>
          <w:tcPr>
            <w:tcW w:w="4662"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vMerge w:val="continue"/>
            <w:noWrap w:val="0"/>
            <w:vAlign w:val="top"/>
          </w:tcPr>
          <w:p>
            <w:pPr>
              <w:spacing w:after="48" w:line="340" w:lineRule="exact"/>
              <w:jc w:val="center"/>
              <w:rPr>
                <w:rFonts w:ascii="仿宋_GB2312" w:hAnsi="宋体" w:eastAsia="仿宋_GB2312"/>
                <w:sz w:val="24"/>
              </w:rPr>
            </w:pPr>
          </w:p>
        </w:tc>
        <w:tc>
          <w:tcPr>
            <w:tcW w:w="728"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（1）</w:t>
            </w:r>
          </w:p>
        </w:tc>
        <w:tc>
          <w:tcPr>
            <w:tcW w:w="2137"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项目维护方案</w:t>
            </w:r>
          </w:p>
        </w:tc>
        <w:tc>
          <w:tcPr>
            <w:tcW w:w="1481"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22</w:t>
            </w:r>
          </w:p>
        </w:tc>
        <w:tc>
          <w:tcPr>
            <w:tcW w:w="4662" w:type="dxa"/>
            <w:noWrap w:val="0"/>
            <w:vAlign w:val="center"/>
          </w:tcPr>
          <w:p>
            <w:pPr>
              <w:autoSpaceDE w:val="0"/>
              <w:autoSpaceDN w:val="0"/>
              <w:adjustRightInd w:val="0"/>
              <w:spacing w:line="3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考察投标人对服务内容、服务要求理解、人员配置、技术保障措施和服务体系等响应情况。根据招标文件的需求和投标文件响应情况进行横向比较，分档评分：</w:t>
            </w:r>
          </w:p>
          <w:p>
            <w:pPr>
              <w:autoSpaceDE w:val="0"/>
              <w:autoSpaceDN w:val="0"/>
              <w:adjustRightInd w:val="0"/>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hint="eastAsia" w:ascii="仿宋_GB2312" w:hAnsi="宋体" w:eastAsia="仿宋_GB2312"/>
                <w:sz w:val="24"/>
              </w:rPr>
              <w:t>项目维护方案</w:t>
            </w:r>
            <w:r>
              <w:rPr>
                <w:rFonts w:hint="eastAsia" w:ascii="仿宋_GB2312" w:hAnsi="宋体" w:eastAsia="仿宋_GB2312" w:cs="宋体"/>
                <w:color w:val="000000"/>
                <w:kern w:val="0"/>
                <w:sz w:val="24"/>
              </w:rPr>
              <w:t>内容全面；</w:t>
            </w:r>
          </w:p>
          <w:p>
            <w:pPr>
              <w:autoSpaceDE w:val="0"/>
              <w:autoSpaceDN w:val="0"/>
              <w:adjustRightInd w:val="0"/>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w:t>
            </w:r>
            <w:r>
              <w:rPr>
                <w:rFonts w:hint="eastAsia" w:ascii="仿宋_GB2312" w:hAnsi="宋体" w:eastAsia="仿宋_GB2312"/>
                <w:sz w:val="24"/>
              </w:rPr>
              <w:t>项目维护方案</w:t>
            </w:r>
            <w:r>
              <w:rPr>
                <w:rFonts w:hint="eastAsia" w:ascii="仿宋_GB2312" w:hAnsi="宋体" w:eastAsia="仿宋_GB2312" w:cs="宋体"/>
                <w:color w:val="000000"/>
                <w:kern w:val="0"/>
                <w:sz w:val="24"/>
              </w:rPr>
              <w:t>内容具体，表达清晰、完整、严谨；</w:t>
            </w:r>
          </w:p>
          <w:p>
            <w:pPr>
              <w:autoSpaceDE w:val="0"/>
              <w:autoSpaceDN w:val="0"/>
              <w:adjustRightInd w:val="0"/>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w:t>
            </w:r>
            <w:r>
              <w:rPr>
                <w:rFonts w:hint="eastAsia" w:ascii="仿宋_GB2312" w:hAnsi="宋体" w:eastAsia="仿宋_GB2312"/>
                <w:sz w:val="24"/>
              </w:rPr>
              <w:t>项目维护方案</w:t>
            </w:r>
            <w:r>
              <w:rPr>
                <w:rFonts w:hint="eastAsia" w:ascii="仿宋_GB2312" w:hAnsi="宋体" w:eastAsia="仿宋_GB2312" w:cs="宋体"/>
                <w:color w:val="000000"/>
                <w:kern w:val="0"/>
                <w:sz w:val="24"/>
              </w:rPr>
              <w:t>内容针对性强；</w:t>
            </w:r>
          </w:p>
          <w:p>
            <w:pPr>
              <w:autoSpaceDE w:val="0"/>
              <w:autoSpaceDN w:val="0"/>
              <w:adjustRightInd w:val="0"/>
              <w:spacing w:line="3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w:t>
            </w:r>
            <w:r>
              <w:rPr>
                <w:rFonts w:hint="eastAsia" w:ascii="仿宋_GB2312" w:hAnsi="宋体" w:eastAsia="仿宋_GB2312"/>
                <w:sz w:val="24"/>
              </w:rPr>
              <w:t>项目维护方案</w:t>
            </w:r>
            <w:r>
              <w:rPr>
                <w:rFonts w:hint="eastAsia" w:ascii="仿宋_GB2312" w:hAnsi="宋体" w:eastAsia="仿宋_GB2312" w:cs="宋体"/>
                <w:color w:val="000000"/>
                <w:kern w:val="0"/>
                <w:sz w:val="24"/>
              </w:rPr>
              <w:t>内容先进，科学合理；</w:t>
            </w:r>
          </w:p>
          <w:p>
            <w:pPr>
              <w:autoSpaceDE w:val="0"/>
              <w:autoSpaceDN w:val="0"/>
              <w:adjustRightInd w:val="0"/>
              <w:spacing w:line="3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r>
              <w:rPr>
                <w:rFonts w:hint="eastAsia" w:ascii="仿宋_GB2312" w:hAnsi="宋体" w:eastAsia="仿宋_GB2312"/>
                <w:sz w:val="24"/>
              </w:rPr>
              <w:t>项目维护方案</w:t>
            </w:r>
            <w:r>
              <w:rPr>
                <w:rFonts w:hint="eastAsia" w:ascii="仿宋_GB2312" w:hAnsi="宋体" w:eastAsia="仿宋_GB2312" w:cs="宋体"/>
                <w:color w:val="000000"/>
                <w:kern w:val="0"/>
                <w:sz w:val="24"/>
              </w:rPr>
              <w:t>内容可操作性强；</w:t>
            </w:r>
          </w:p>
          <w:p>
            <w:pPr>
              <w:autoSpaceDE w:val="0"/>
              <w:autoSpaceDN w:val="0"/>
              <w:adjustRightInd w:val="0"/>
              <w:spacing w:line="3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满足以上5项要求评价为优得</w:t>
            </w:r>
            <w:r>
              <w:rPr>
                <w:rFonts w:hint="eastAsia" w:ascii="仿宋_GB2312" w:hAnsi="宋体" w:eastAsia="仿宋_GB2312"/>
                <w:color w:val="000000"/>
                <w:kern w:val="0"/>
                <w:sz w:val="24"/>
              </w:rPr>
              <w:t>22</w:t>
            </w:r>
            <w:r>
              <w:rPr>
                <w:rFonts w:hint="eastAsia" w:ascii="仿宋_GB2312" w:hAnsi="宋体" w:eastAsia="仿宋_GB2312" w:cs="宋体"/>
                <w:color w:val="000000"/>
                <w:kern w:val="0"/>
                <w:sz w:val="24"/>
              </w:rPr>
              <w:t>分；满足以上</w:t>
            </w:r>
            <w:r>
              <w:rPr>
                <w:rFonts w:ascii="仿宋_GB2312" w:hAnsi="宋体" w:eastAsia="仿宋_GB2312" w:cs="宋体"/>
                <w:color w:val="000000"/>
                <w:kern w:val="0"/>
                <w:sz w:val="24"/>
              </w:rPr>
              <w:t>4</w:t>
            </w:r>
            <w:r>
              <w:rPr>
                <w:rFonts w:hint="eastAsia" w:ascii="仿宋_GB2312" w:hAnsi="宋体" w:eastAsia="仿宋_GB2312" w:cs="宋体"/>
                <w:color w:val="000000"/>
                <w:kern w:val="0"/>
                <w:sz w:val="24"/>
              </w:rPr>
              <w:t>项要求评价为良得</w:t>
            </w:r>
            <w:r>
              <w:rPr>
                <w:rFonts w:hint="eastAsia" w:ascii="仿宋_GB2312" w:hAnsi="宋体" w:eastAsia="仿宋_GB2312"/>
                <w:color w:val="000000"/>
                <w:kern w:val="0"/>
                <w:sz w:val="24"/>
              </w:rPr>
              <w:t>17</w:t>
            </w:r>
            <w:r>
              <w:rPr>
                <w:rFonts w:hint="eastAsia" w:ascii="仿宋_GB2312" w:hAnsi="宋体" w:eastAsia="仿宋_GB2312" w:cs="宋体"/>
                <w:color w:val="000000"/>
                <w:kern w:val="0"/>
                <w:sz w:val="24"/>
              </w:rPr>
              <w:t>分；满足以上</w:t>
            </w:r>
            <w:r>
              <w:rPr>
                <w:rFonts w:ascii="仿宋_GB2312" w:hAnsi="宋体" w:eastAsia="仿宋_GB2312" w:cs="宋体"/>
                <w:color w:val="000000"/>
                <w:kern w:val="0"/>
                <w:sz w:val="24"/>
              </w:rPr>
              <w:t>3</w:t>
            </w:r>
            <w:r>
              <w:rPr>
                <w:rFonts w:hint="eastAsia" w:ascii="仿宋_GB2312" w:hAnsi="宋体" w:eastAsia="仿宋_GB2312" w:cs="宋体"/>
                <w:color w:val="000000"/>
                <w:kern w:val="0"/>
                <w:sz w:val="24"/>
              </w:rPr>
              <w:t>项要求评价为中得</w:t>
            </w:r>
            <w:r>
              <w:rPr>
                <w:rFonts w:hint="eastAsia" w:ascii="仿宋_GB2312" w:hAnsi="宋体" w:eastAsia="仿宋_GB2312"/>
                <w:color w:val="000000"/>
                <w:kern w:val="0"/>
                <w:sz w:val="24"/>
              </w:rPr>
              <w:t>12</w:t>
            </w:r>
            <w:r>
              <w:rPr>
                <w:rFonts w:hint="eastAsia" w:ascii="仿宋_GB2312" w:hAnsi="宋体" w:eastAsia="仿宋_GB2312" w:cs="宋体"/>
                <w:color w:val="000000"/>
                <w:kern w:val="0"/>
                <w:sz w:val="24"/>
              </w:rPr>
              <w:t>分；其他情况评价为差不得分。评价为</w:t>
            </w:r>
            <w:r>
              <w:rPr>
                <w:rFonts w:hint="eastAsia" w:ascii="仿宋_GB2312" w:hAnsi="宋体" w:eastAsia="仿宋_GB2312"/>
                <w:color w:val="000000"/>
                <w:kern w:val="0"/>
                <w:sz w:val="24"/>
              </w:rPr>
              <w:t>“</w:t>
            </w:r>
            <w:r>
              <w:rPr>
                <w:rFonts w:hint="eastAsia" w:ascii="仿宋_GB2312" w:hAnsi="宋体" w:eastAsia="仿宋_GB2312" w:cs="宋体"/>
                <w:color w:val="000000"/>
                <w:kern w:val="0"/>
                <w:sz w:val="24"/>
              </w:rPr>
              <w:t>中</w:t>
            </w:r>
            <w:r>
              <w:rPr>
                <w:rFonts w:hint="eastAsia" w:ascii="仿宋_GB2312" w:hAnsi="宋体" w:eastAsia="仿宋_GB2312"/>
                <w:color w:val="000000"/>
                <w:kern w:val="0"/>
                <w:sz w:val="24"/>
              </w:rPr>
              <w:t>”</w:t>
            </w:r>
            <w:r>
              <w:rPr>
                <w:rFonts w:hint="eastAsia" w:ascii="仿宋_GB2312" w:hAnsi="宋体" w:eastAsia="仿宋_GB2312" w:cs="宋体"/>
                <w:color w:val="000000"/>
                <w:kern w:val="0"/>
                <w:sz w:val="24"/>
              </w:rPr>
              <w:t>或</w:t>
            </w:r>
            <w:r>
              <w:rPr>
                <w:rFonts w:hint="eastAsia" w:ascii="仿宋_GB2312" w:hAnsi="宋体" w:eastAsia="仿宋_GB2312"/>
                <w:color w:val="000000"/>
                <w:kern w:val="0"/>
                <w:sz w:val="24"/>
              </w:rPr>
              <w:t>“</w:t>
            </w:r>
            <w:r>
              <w:rPr>
                <w:rFonts w:hint="eastAsia" w:ascii="仿宋_GB2312" w:hAnsi="宋体" w:eastAsia="仿宋_GB2312" w:cs="宋体"/>
                <w:color w:val="000000"/>
                <w:kern w:val="0"/>
                <w:sz w:val="24"/>
              </w:rPr>
              <w:t>差</w:t>
            </w:r>
            <w:r>
              <w:rPr>
                <w:rFonts w:hint="eastAsia" w:ascii="仿宋_GB2312" w:hAnsi="宋体" w:eastAsia="仿宋_GB2312"/>
                <w:color w:val="000000"/>
                <w:kern w:val="0"/>
                <w:sz w:val="24"/>
              </w:rPr>
              <w:t>”</w:t>
            </w:r>
            <w:r>
              <w:rPr>
                <w:rFonts w:hint="eastAsia" w:ascii="仿宋_GB2312" w:hAnsi="宋体" w:eastAsia="仿宋_GB2312" w:cs="宋体"/>
                <w:color w:val="000000"/>
                <w:kern w:val="0"/>
                <w:sz w:val="24"/>
              </w:rPr>
              <w:t>评委须书面说明情况。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vMerge w:val="continue"/>
            <w:noWrap w:val="0"/>
            <w:vAlign w:val="top"/>
          </w:tcPr>
          <w:p>
            <w:pPr>
              <w:spacing w:after="48" w:line="340" w:lineRule="exact"/>
              <w:jc w:val="center"/>
              <w:rPr>
                <w:rFonts w:ascii="仿宋_GB2312" w:hAnsi="宋体" w:eastAsia="仿宋_GB2312"/>
                <w:sz w:val="24"/>
              </w:rPr>
            </w:pPr>
          </w:p>
        </w:tc>
        <w:tc>
          <w:tcPr>
            <w:tcW w:w="728"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（2）</w:t>
            </w:r>
          </w:p>
        </w:tc>
        <w:tc>
          <w:tcPr>
            <w:tcW w:w="2137"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服务需求响应情况</w:t>
            </w:r>
          </w:p>
        </w:tc>
        <w:tc>
          <w:tcPr>
            <w:tcW w:w="1481"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20</w:t>
            </w:r>
          </w:p>
        </w:tc>
        <w:tc>
          <w:tcPr>
            <w:tcW w:w="4662" w:type="dxa"/>
            <w:noWrap w:val="0"/>
            <w:vAlign w:val="center"/>
          </w:tcPr>
          <w:p>
            <w:pPr>
              <w:autoSpaceDE w:val="0"/>
              <w:autoSpaceDN w:val="0"/>
              <w:adjustRightInd w:val="0"/>
              <w:spacing w:line="3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投标人承诺完全响应招标文件中设备维护服务、机房环境维护服务、巡检服务和安全设备软件升级服务要求的得</w:t>
            </w:r>
            <w:r>
              <w:rPr>
                <w:rFonts w:hint="eastAsia" w:ascii="仿宋_GB2312" w:hAnsi="宋体" w:eastAsia="仿宋_GB2312"/>
                <w:color w:val="000000"/>
                <w:kern w:val="0"/>
                <w:sz w:val="24"/>
              </w:rPr>
              <w:t>20</w:t>
            </w:r>
            <w:r>
              <w:rPr>
                <w:rFonts w:hint="eastAsia" w:ascii="仿宋_GB2312" w:hAnsi="宋体" w:eastAsia="仿宋_GB2312" w:cs="宋体"/>
                <w:color w:val="000000"/>
                <w:kern w:val="0"/>
                <w:sz w:val="24"/>
              </w:rPr>
              <w:t>分，否则不得分。评分中出现无承诺说明或评委无法凭所提供资料判断是否得分的情况，一律作不得分处理。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vMerge w:val="continue"/>
            <w:noWrap w:val="0"/>
            <w:vAlign w:val="top"/>
          </w:tcPr>
          <w:p>
            <w:pPr>
              <w:spacing w:after="48" w:line="340" w:lineRule="exact"/>
              <w:jc w:val="center"/>
              <w:rPr>
                <w:rFonts w:ascii="仿宋_GB2312" w:hAnsi="宋体" w:eastAsia="仿宋_GB2312"/>
                <w:sz w:val="24"/>
              </w:rPr>
            </w:pPr>
          </w:p>
        </w:tc>
        <w:tc>
          <w:tcPr>
            <w:tcW w:w="728"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（3）</w:t>
            </w:r>
          </w:p>
        </w:tc>
        <w:tc>
          <w:tcPr>
            <w:tcW w:w="2137"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拟安排的项目团队技术情况</w:t>
            </w:r>
          </w:p>
        </w:tc>
        <w:tc>
          <w:tcPr>
            <w:tcW w:w="1481"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5</w:t>
            </w:r>
          </w:p>
        </w:tc>
        <w:tc>
          <w:tcPr>
            <w:tcW w:w="4662" w:type="dxa"/>
            <w:noWrap w:val="0"/>
            <w:vAlign w:val="center"/>
          </w:tcPr>
          <w:p>
            <w:pPr>
              <w:autoSpaceDE w:val="0"/>
              <w:autoSpaceDN w:val="0"/>
              <w:adjustRightInd w:val="0"/>
              <w:spacing w:line="3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拟参与项目的技术人员中具有</w:t>
            </w:r>
            <w:r>
              <w:rPr>
                <w:rFonts w:hint="eastAsia" w:ascii="仿宋_GB2312" w:hAnsi="宋体" w:eastAsia="仿宋_GB2312"/>
                <w:color w:val="000000"/>
                <w:kern w:val="0"/>
                <w:sz w:val="24"/>
              </w:rPr>
              <w:t>CCNE/HCIP/H3CNE</w:t>
            </w:r>
            <w:r>
              <w:rPr>
                <w:rFonts w:hint="eastAsia" w:ascii="仿宋_GB2312" w:hAnsi="宋体" w:eastAsia="仿宋_GB2312" w:cs="宋体"/>
                <w:color w:val="000000"/>
                <w:kern w:val="0"/>
                <w:sz w:val="24"/>
              </w:rPr>
              <w:t>三种证书之一的得1分；</w:t>
            </w:r>
            <w:r>
              <w:rPr>
                <w:rFonts w:hint="eastAsia" w:ascii="仿宋_GB2312" w:hAnsi="宋体" w:eastAsia="仿宋_GB2312"/>
                <w:color w:val="000000"/>
                <w:kern w:val="0"/>
                <w:sz w:val="24"/>
              </w:rPr>
              <w:t>具有高级项目经理认证的得2分；具有计算机技术与软件专业技术资格中级（含）以上证书的得2分。</w:t>
            </w:r>
          </w:p>
          <w:p>
            <w:pPr>
              <w:autoSpaceDE w:val="0"/>
              <w:autoSpaceDN w:val="0"/>
              <w:adjustRightInd w:val="0"/>
              <w:spacing w:line="3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要求提供有关证书扫描件（原件备查）作为得分依据。评分中出现无证明资料或评委无法凭所提供资料判断是否得分的情况，一律作不得分处理。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vMerge w:val="continue"/>
            <w:noWrap w:val="0"/>
            <w:vAlign w:val="top"/>
          </w:tcPr>
          <w:p>
            <w:pPr>
              <w:spacing w:after="48" w:line="340" w:lineRule="exact"/>
              <w:jc w:val="center"/>
              <w:rPr>
                <w:rFonts w:ascii="仿宋_GB2312" w:hAnsi="宋体" w:eastAsia="仿宋_GB2312"/>
                <w:sz w:val="24"/>
              </w:rPr>
            </w:pPr>
          </w:p>
        </w:tc>
        <w:tc>
          <w:tcPr>
            <w:tcW w:w="728"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（4）</w:t>
            </w:r>
          </w:p>
        </w:tc>
        <w:tc>
          <w:tcPr>
            <w:tcW w:w="2137"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服务网点</w:t>
            </w:r>
          </w:p>
        </w:tc>
        <w:tc>
          <w:tcPr>
            <w:tcW w:w="1481"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5</w:t>
            </w:r>
          </w:p>
        </w:tc>
        <w:tc>
          <w:tcPr>
            <w:tcW w:w="4662" w:type="dxa"/>
            <w:noWrap w:val="0"/>
            <w:vAlign w:val="center"/>
          </w:tcPr>
          <w:p>
            <w:pPr>
              <w:autoSpaceDE w:val="0"/>
              <w:autoSpaceDN w:val="0"/>
              <w:adjustRightInd w:val="0"/>
              <w:spacing w:line="3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深圳供应商，或非深圳供应商但在深圳有合法注册的分公司（必须提供分公司营业执照扫描件，原件备查）的，得</w:t>
            </w:r>
            <w:r>
              <w:rPr>
                <w:rFonts w:hint="eastAsia" w:ascii="仿宋_GB2312" w:hAnsi="宋体" w:eastAsia="仿宋_GB2312"/>
                <w:color w:val="000000"/>
                <w:kern w:val="0"/>
                <w:sz w:val="24"/>
              </w:rPr>
              <w:t>5</w:t>
            </w:r>
            <w:r>
              <w:rPr>
                <w:rFonts w:hint="eastAsia" w:ascii="仿宋_GB2312" w:hAnsi="宋体" w:eastAsia="仿宋_GB2312" w:cs="宋体"/>
                <w:color w:val="000000"/>
                <w:kern w:val="0"/>
                <w:sz w:val="24"/>
              </w:rPr>
              <w:t>分；否则不得分。</w:t>
            </w:r>
          </w:p>
          <w:p>
            <w:pPr>
              <w:autoSpaceDE w:val="0"/>
              <w:autoSpaceDN w:val="0"/>
              <w:adjustRightInd w:val="0"/>
              <w:spacing w:line="3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2.外地供应商承诺：中标后设立本地经营（服务）网点的，提供承诺文件（格式自定）的，得</w:t>
            </w:r>
            <w:r>
              <w:rPr>
                <w:rFonts w:ascii="仿宋_GB2312" w:hAnsi="宋体" w:eastAsia="仿宋_GB2312" w:cs="宋体"/>
                <w:color w:val="000000"/>
                <w:kern w:val="0"/>
                <w:sz w:val="24"/>
              </w:rPr>
              <w:t>5</w:t>
            </w:r>
            <w:r>
              <w:rPr>
                <w:rFonts w:hint="eastAsia" w:ascii="仿宋_GB2312" w:hAnsi="宋体" w:eastAsia="仿宋_GB2312" w:cs="宋体"/>
                <w:color w:val="000000"/>
                <w:kern w:val="0"/>
                <w:sz w:val="24"/>
              </w:rPr>
              <w:t>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vMerge w:val="restart"/>
            <w:noWrap w:val="0"/>
            <w:vAlign w:val="top"/>
          </w:tcPr>
          <w:p>
            <w:pPr>
              <w:spacing w:after="48" w:line="340" w:lineRule="exact"/>
              <w:jc w:val="center"/>
              <w:rPr>
                <w:rFonts w:ascii="仿宋_GB2312" w:hAnsi="宋体" w:eastAsia="仿宋_GB2312"/>
                <w:sz w:val="24"/>
              </w:rPr>
            </w:pPr>
            <w:r>
              <w:rPr>
                <w:rFonts w:hint="eastAsia" w:ascii="仿宋_GB2312" w:hAnsi="宋体" w:eastAsia="仿宋_GB2312"/>
                <w:sz w:val="24"/>
              </w:rPr>
              <w:t>3</w:t>
            </w:r>
          </w:p>
        </w:tc>
        <w:tc>
          <w:tcPr>
            <w:tcW w:w="4346" w:type="dxa"/>
            <w:gridSpan w:val="3"/>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综合实力</w:t>
            </w:r>
          </w:p>
        </w:tc>
        <w:tc>
          <w:tcPr>
            <w:tcW w:w="4662"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11分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vMerge w:val="continue"/>
            <w:noWrap w:val="0"/>
            <w:vAlign w:val="top"/>
          </w:tcPr>
          <w:p>
            <w:pPr>
              <w:spacing w:after="48" w:line="340" w:lineRule="exact"/>
              <w:jc w:val="center"/>
              <w:rPr>
                <w:rFonts w:ascii="仿宋_GB2312" w:hAnsi="宋体" w:eastAsia="仿宋_GB2312"/>
                <w:sz w:val="24"/>
              </w:rPr>
            </w:pPr>
          </w:p>
        </w:tc>
        <w:tc>
          <w:tcPr>
            <w:tcW w:w="728"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序号</w:t>
            </w:r>
          </w:p>
        </w:tc>
        <w:tc>
          <w:tcPr>
            <w:tcW w:w="2137"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评分因素</w:t>
            </w:r>
          </w:p>
        </w:tc>
        <w:tc>
          <w:tcPr>
            <w:tcW w:w="1481"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分值</w:t>
            </w:r>
          </w:p>
        </w:tc>
        <w:tc>
          <w:tcPr>
            <w:tcW w:w="4662"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vMerge w:val="continue"/>
            <w:noWrap w:val="0"/>
            <w:vAlign w:val="top"/>
          </w:tcPr>
          <w:p>
            <w:pPr>
              <w:spacing w:after="48" w:line="340" w:lineRule="exact"/>
              <w:jc w:val="center"/>
              <w:rPr>
                <w:rFonts w:ascii="仿宋_GB2312" w:hAnsi="宋体" w:eastAsia="仿宋_GB2312"/>
                <w:sz w:val="24"/>
              </w:rPr>
            </w:pPr>
          </w:p>
        </w:tc>
        <w:tc>
          <w:tcPr>
            <w:tcW w:w="728"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（1）</w:t>
            </w:r>
          </w:p>
        </w:tc>
        <w:tc>
          <w:tcPr>
            <w:tcW w:w="2137" w:type="dxa"/>
            <w:noWrap w:val="0"/>
            <w:vAlign w:val="center"/>
          </w:tcPr>
          <w:p>
            <w:pPr>
              <w:autoSpaceDE w:val="0"/>
              <w:autoSpaceDN w:val="0"/>
              <w:adjustRightInd w:val="0"/>
              <w:spacing w:line="3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投标人资格情况及通过相关认证情况</w:t>
            </w:r>
          </w:p>
        </w:tc>
        <w:tc>
          <w:tcPr>
            <w:tcW w:w="1481" w:type="dxa"/>
            <w:noWrap w:val="0"/>
            <w:vAlign w:val="center"/>
          </w:tcPr>
          <w:p>
            <w:pPr>
              <w:spacing w:after="48" w:line="340" w:lineRule="exact"/>
              <w:jc w:val="center"/>
              <w:rPr>
                <w:rFonts w:hint="eastAsia" w:ascii="仿宋_GB2312" w:hAnsi="宋体" w:eastAsia="仿宋_GB2312"/>
                <w:sz w:val="24"/>
              </w:rPr>
            </w:pPr>
            <w:r>
              <w:rPr>
                <w:rFonts w:hint="eastAsia" w:ascii="仿宋_GB2312" w:hAnsi="宋体" w:eastAsia="仿宋_GB2312"/>
                <w:sz w:val="24"/>
              </w:rPr>
              <w:t>3</w:t>
            </w:r>
          </w:p>
        </w:tc>
        <w:tc>
          <w:tcPr>
            <w:tcW w:w="4662" w:type="dxa"/>
            <w:noWrap w:val="0"/>
            <w:vAlign w:val="center"/>
          </w:tcPr>
          <w:p>
            <w:pPr>
              <w:autoSpaceDE w:val="0"/>
              <w:autoSpaceDN w:val="0"/>
              <w:adjustRightInd w:val="0"/>
              <w:spacing w:line="3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具有质量管理体系认证得3分.</w:t>
            </w:r>
          </w:p>
          <w:p>
            <w:pPr>
              <w:autoSpaceDE w:val="0"/>
              <w:autoSpaceDN w:val="0"/>
              <w:adjustRightInd w:val="0"/>
              <w:spacing w:line="340" w:lineRule="exact"/>
              <w:jc w:val="left"/>
              <w:rPr>
                <w:rFonts w:ascii="仿宋_GB2312" w:hAnsi="宋体" w:eastAsia="仿宋_GB2312" w:cs="宋体"/>
                <w:color w:val="FF0000"/>
                <w:kern w:val="0"/>
                <w:sz w:val="24"/>
              </w:rPr>
            </w:pPr>
            <w:r>
              <w:rPr>
                <w:rFonts w:hint="eastAsia" w:ascii="仿宋_GB2312" w:hAnsi="宋体" w:eastAsia="仿宋_GB2312" w:cs="宋体"/>
                <w:color w:val="000000"/>
                <w:kern w:val="0"/>
                <w:sz w:val="24"/>
              </w:rPr>
              <w:t>要求提供相关认证（资质）文件扫描件（原件备查）作为得分依据。评分中出现无证明资料或专家无法凭所提供资料判断是否得分的情况，一律作不得分处理。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vMerge w:val="continue"/>
            <w:noWrap w:val="0"/>
            <w:vAlign w:val="top"/>
          </w:tcPr>
          <w:p>
            <w:pPr>
              <w:spacing w:after="48" w:line="340" w:lineRule="exact"/>
              <w:jc w:val="center"/>
              <w:rPr>
                <w:rFonts w:ascii="仿宋_GB2312" w:hAnsi="宋体" w:eastAsia="仿宋_GB2312"/>
                <w:sz w:val="24"/>
              </w:rPr>
            </w:pPr>
          </w:p>
        </w:tc>
        <w:tc>
          <w:tcPr>
            <w:tcW w:w="728"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（2）</w:t>
            </w:r>
          </w:p>
        </w:tc>
        <w:tc>
          <w:tcPr>
            <w:tcW w:w="2137" w:type="dxa"/>
            <w:noWrap w:val="0"/>
            <w:vAlign w:val="center"/>
          </w:tcPr>
          <w:p>
            <w:pPr>
              <w:autoSpaceDE w:val="0"/>
              <w:autoSpaceDN w:val="0"/>
              <w:adjustRightInd w:val="0"/>
              <w:spacing w:line="3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项目业绩情况</w:t>
            </w:r>
          </w:p>
        </w:tc>
        <w:tc>
          <w:tcPr>
            <w:tcW w:w="1481" w:type="dxa"/>
            <w:noWrap w:val="0"/>
            <w:vAlign w:val="center"/>
          </w:tcPr>
          <w:p>
            <w:pPr>
              <w:spacing w:after="48" w:line="340" w:lineRule="exact"/>
              <w:jc w:val="center"/>
              <w:rPr>
                <w:rFonts w:ascii="仿宋_GB2312" w:hAnsi="宋体" w:eastAsia="仿宋_GB2312"/>
                <w:color w:val="000000"/>
                <w:sz w:val="24"/>
              </w:rPr>
            </w:pPr>
            <w:r>
              <w:rPr>
                <w:rFonts w:hint="eastAsia" w:ascii="仿宋_GB2312" w:hAnsi="宋体" w:eastAsia="仿宋_GB2312"/>
                <w:color w:val="000000"/>
                <w:sz w:val="24"/>
              </w:rPr>
              <w:t>8</w:t>
            </w:r>
          </w:p>
        </w:tc>
        <w:tc>
          <w:tcPr>
            <w:tcW w:w="4662" w:type="dxa"/>
            <w:noWrap w:val="0"/>
            <w:vAlign w:val="center"/>
          </w:tcPr>
          <w:p>
            <w:pPr>
              <w:autoSpaceDE w:val="0"/>
              <w:autoSpaceDN w:val="0"/>
              <w:adjustRightInd w:val="0"/>
              <w:spacing w:line="340" w:lineRule="exact"/>
              <w:jc w:val="left"/>
              <w:rPr>
                <w:rFonts w:ascii="仿宋_GB2312" w:hAnsi="宋体" w:eastAsia="仿宋_GB2312" w:cs="宋体"/>
                <w:color w:val="000000"/>
                <w:kern w:val="0"/>
                <w:sz w:val="24"/>
              </w:rPr>
            </w:pPr>
            <w:r>
              <w:rPr>
                <w:rFonts w:hint="eastAsia" w:ascii="仿宋_GB2312" w:eastAsia="仿宋_GB2312" w:cs="宋体"/>
                <w:color w:val="000000"/>
                <w:kern w:val="0"/>
                <w:sz w:val="24"/>
              </w:rPr>
              <w:t>考察投标人具有</w:t>
            </w:r>
            <w:r>
              <w:rPr>
                <w:rFonts w:hint="eastAsia" w:ascii="仿宋_GB2312" w:eastAsia="仿宋_GB2312" w:cs="宋体"/>
                <w:kern w:val="0"/>
                <w:sz w:val="24"/>
              </w:rPr>
              <w:t>信息化项目业绩情况</w:t>
            </w:r>
            <w:r>
              <w:rPr>
                <w:rFonts w:hint="eastAsia" w:ascii="仿宋_GB2312" w:eastAsia="仿宋_GB2312" w:cs="宋体"/>
                <w:color w:val="000000"/>
                <w:kern w:val="0"/>
                <w:sz w:val="24"/>
              </w:rPr>
              <w:t>：每提供1个合同得2分，最高得8分。不提供不得分。（均要求提供扫描件，原件备查）作为得分依据。评分中出现无证明资料或专家无法凭所提 供资料判断是否得分的情况，一律作不得分处理。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vMerge w:val="restart"/>
            <w:noWrap w:val="0"/>
            <w:vAlign w:val="top"/>
          </w:tcPr>
          <w:p>
            <w:pPr>
              <w:spacing w:after="48" w:line="340" w:lineRule="exact"/>
              <w:jc w:val="center"/>
              <w:rPr>
                <w:rFonts w:ascii="仿宋_GB2312" w:hAnsi="宋体" w:eastAsia="仿宋_GB2312"/>
                <w:sz w:val="24"/>
              </w:rPr>
            </w:pPr>
            <w:r>
              <w:rPr>
                <w:rFonts w:hint="eastAsia" w:ascii="仿宋_GB2312" w:hAnsi="宋体" w:eastAsia="仿宋_GB2312"/>
                <w:sz w:val="24"/>
              </w:rPr>
              <w:t>4</w:t>
            </w:r>
          </w:p>
        </w:tc>
        <w:tc>
          <w:tcPr>
            <w:tcW w:w="4346" w:type="dxa"/>
            <w:gridSpan w:val="3"/>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诚信情况</w:t>
            </w:r>
          </w:p>
        </w:tc>
        <w:tc>
          <w:tcPr>
            <w:tcW w:w="4662"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vMerge w:val="continue"/>
            <w:noWrap w:val="0"/>
            <w:vAlign w:val="top"/>
          </w:tcPr>
          <w:p>
            <w:pPr>
              <w:spacing w:after="48" w:line="340" w:lineRule="exact"/>
              <w:jc w:val="center"/>
              <w:rPr>
                <w:rFonts w:ascii="仿宋_GB2312" w:hAnsi="宋体" w:eastAsia="仿宋_GB2312"/>
                <w:sz w:val="24"/>
              </w:rPr>
            </w:pPr>
          </w:p>
        </w:tc>
        <w:tc>
          <w:tcPr>
            <w:tcW w:w="728"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序号</w:t>
            </w:r>
          </w:p>
        </w:tc>
        <w:tc>
          <w:tcPr>
            <w:tcW w:w="2137"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评分因素</w:t>
            </w:r>
          </w:p>
        </w:tc>
        <w:tc>
          <w:tcPr>
            <w:tcW w:w="1481"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分值</w:t>
            </w:r>
          </w:p>
        </w:tc>
        <w:tc>
          <w:tcPr>
            <w:tcW w:w="4662"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0" w:type="dxa"/>
            <w:vMerge w:val="continue"/>
            <w:noWrap w:val="0"/>
            <w:vAlign w:val="top"/>
          </w:tcPr>
          <w:p>
            <w:pPr>
              <w:spacing w:after="48" w:line="340" w:lineRule="exact"/>
              <w:jc w:val="center"/>
              <w:rPr>
                <w:rFonts w:ascii="仿宋_GB2312" w:hAnsi="宋体" w:eastAsia="仿宋_GB2312"/>
                <w:sz w:val="24"/>
              </w:rPr>
            </w:pPr>
          </w:p>
        </w:tc>
        <w:tc>
          <w:tcPr>
            <w:tcW w:w="728" w:type="dxa"/>
            <w:noWrap w:val="0"/>
            <w:vAlign w:val="center"/>
          </w:tcPr>
          <w:p>
            <w:pPr>
              <w:spacing w:after="48" w:line="340" w:lineRule="exact"/>
              <w:jc w:val="center"/>
              <w:rPr>
                <w:rFonts w:ascii="仿宋_GB2312" w:hAnsi="宋体" w:eastAsia="仿宋_GB2312"/>
                <w:sz w:val="24"/>
              </w:rPr>
            </w:pPr>
            <w:r>
              <w:rPr>
                <w:rFonts w:hint="eastAsia" w:ascii="仿宋_GB2312" w:hAnsi="宋体" w:eastAsia="仿宋_GB2312"/>
                <w:sz w:val="24"/>
              </w:rPr>
              <w:t>（1）</w:t>
            </w:r>
          </w:p>
        </w:tc>
        <w:tc>
          <w:tcPr>
            <w:tcW w:w="2137" w:type="dxa"/>
            <w:noWrap w:val="0"/>
            <w:vAlign w:val="center"/>
          </w:tcPr>
          <w:p>
            <w:pPr>
              <w:autoSpaceDE w:val="0"/>
              <w:autoSpaceDN w:val="0"/>
              <w:adjustRightInd w:val="0"/>
              <w:spacing w:line="3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诚信情况</w:t>
            </w:r>
          </w:p>
        </w:tc>
        <w:tc>
          <w:tcPr>
            <w:tcW w:w="1481" w:type="dxa"/>
            <w:noWrap w:val="0"/>
            <w:vAlign w:val="center"/>
          </w:tcPr>
          <w:p>
            <w:pPr>
              <w:spacing w:after="48" w:line="340" w:lineRule="exact"/>
              <w:jc w:val="center"/>
              <w:rPr>
                <w:rFonts w:hint="eastAsia" w:ascii="仿宋_GB2312" w:hAnsi="宋体" w:eastAsia="仿宋_GB2312"/>
                <w:sz w:val="24"/>
              </w:rPr>
            </w:pPr>
            <w:r>
              <w:rPr>
                <w:rFonts w:hint="eastAsia" w:ascii="仿宋_GB2312" w:hAnsi="宋体" w:eastAsia="仿宋_GB2312"/>
                <w:sz w:val="24"/>
              </w:rPr>
              <w:t>7</w:t>
            </w:r>
          </w:p>
        </w:tc>
        <w:tc>
          <w:tcPr>
            <w:tcW w:w="4662" w:type="dxa"/>
            <w:noWrap w:val="0"/>
            <w:vAlign w:val="center"/>
          </w:tcPr>
          <w:p>
            <w:pPr>
              <w:autoSpaceDE w:val="0"/>
              <w:autoSpaceDN w:val="0"/>
              <w:adjustRightInd w:val="0"/>
              <w:spacing w:line="34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w:t>
            </w:r>
          </w:p>
          <w:p>
            <w:pPr>
              <w:autoSpaceDE w:val="0"/>
              <w:autoSpaceDN w:val="0"/>
              <w:adjustRightInd w:val="0"/>
              <w:spacing w:line="34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投标人需提供诚信承诺书。</w:t>
            </w:r>
          </w:p>
        </w:tc>
      </w:tr>
    </w:tbl>
    <w:p>
      <w:pPr>
        <w:pStyle w:val="5"/>
        <w:ind w:firstLine="3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446F1"/>
    <w:rsid w:val="1F84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qFormat/>
    <w:uiPriority w:val="0"/>
    <w:pPr>
      <w:widowControl w:val="0"/>
      <w:spacing w:after="120"/>
      <w:ind w:firstLine="420" w:firstLineChars="100"/>
      <w:jc w:val="both"/>
    </w:pPr>
    <w:rPr>
      <w:rFonts w:ascii="Times New Roman" w:hAnsi="Times New Roman" w:eastAsia="宋体" w:cs="Times New Roman"/>
      <w:sz w:val="32"/>
      <w:szCs w:val="24"/>
      <w:lang w:val="en-US" w:eastAsia="zh-CN" w:bidi="ar-SA"/>
    </w:rPr>
  </w:style>
  <w:style w:type="paragraph" w:customStyle="1" w:styleId="5">
    <w:name w:val="_Style 3"/>
    <w:next w:val="2"/>
    <w:qFormat/>
    <w:uiPriority w:val="0"/>
    <w:pPr>
      <w:widowControl w:val="0"/>
      <w:spacing w:after="120"/>
      <w:ind w:firstLine="420" w:firstLineChars="100"/>
      <w:jc w:val="both"/>
    </w:pPr>
    <w:rPr>
      <w:rFonts w:ascii="Times New Roman" w:hAnsi="Times New Roman" w:eastAsia="宋体" w:cs="Times New Roman"/>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2021-06-28T11:37:00Z</dcterms:created>
  <dc:creator>k</dc:creator>
  <cp:lastModifiedBy>k</cp:lastModifiedBy>
  <dcterms:modified xsi:type="dcterms:W3CDTF">2021-06-28T11:37:50Z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1849E29F63AA4FE4A19C4597C8BC54B3</vt:lpwstr>
  </property>
</Properties>
</file>