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96" w:rsidRPr="00FA1A89" w:rsidRDefault="00336596" w:rsidP="0033659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36596" w:rsidRPr="00FA1A89" w:rsidRDefault="00336596" w:rsidP="00336596">
      <w:pPr>
        <w:jc w:val="center"/>
        <w:rPr>
          <w:rFonts w:ascii="宋体" w:hAnsi="宋体"/>
          <w:b/>
          <w:sz w:val="44"/>
        </w:rPr>
      </w:pPr>
      <w:bookmarkStart w:id="0" w:name="_GoBack"/>
      <w:r w:rsidRPr="00FA1A89">
        <w:rPr>
          <w:rFonts w:ascii="宋体" w:hAnsi="宋体" w:hint="eastAsia"/>
          <w:b/>
          <w:sz w:val="44"/>
        </w:rPr>
        <w:t>综合评分表</w:t>
      </w:r>
      <w:bookmarkEnd w:id="0"/>
    </w:p>
    <w:tbl>
      <w:tblPr>
        <w:tblpPr w:leftFromText="180" w:rightFromText="180" w:vertAnchor="page" w:horzAnchor="margin" w:tblpY="31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668"/>
        <w:gridCol w:w="1656"/>
        <w:gridCol w:w="818"/>
        <w:gridCol w:w="4304"/>
        <w:gridCol w:w="708"/>
      </w:tblGrid>
      <w:tr w:rsidR="00336596" w:rsidTr="003D4444">
        <w:tc>
          <w:tcPr>
            <w:tcW w:w="1026" w:type="dxa"/>
            <w:vAlign w:val="center"/>
          </w:tcPr>
          <w:p w:rsidR="00336596" w:rsidRDefault="00336596" w:rsidP="003D44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</w:p>
          <w:p w:rsidR="00336596" w:rsidRDefault="00336596" w:rsidP="003D4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</w:t>
            </w:r>
          </w:p>
        </w:tc>
        <w:tc>
          <w:tcPr>
            <w:tcW w:w="668" w:type="dxa"/>
            <w:vAlign w:val="center"/>
          </w:tcPr>
          <w:p w:rsidR="00336596" w:rsidRDefault="00336596" w:rsidP="003D44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满分</w:t>
            </w: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4304" w:type="dxa"/>
            <w:vAlign w:val="center"/>
          </w:tcPr>
          <w:p w:rsidR="00336596" w:rsidRDefault="00336596" w:rsidP="003D44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办法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评委打分</w:t>
            </w:r>
          </w:p>
        </w:tc>
      </w:tr>
      <w:tr w:rsidR="00336596" w:rsidTr="003D4444">
        <w:trPr>
          <w:trHeight w:val="1703"/>
        </w:trPr>
        <w:tc>
          <w:tcPr>
            <w:tcW w:w="102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价格标</w:t>
            </w:r>
          </w:p>
        </w:tc>
        <w:tc>
          <w:tcPr>
            <w:tcW w:w="66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投标报价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4304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评分标准：本项目价格</w:t>
            </w:r>
            <w:proofErr w:type="gramStart"/>
            <w:r>
              <w:rPr>
                <w:rFonts w:ascii="仿宋" w:eastAsia="仿宋" w:hAnsi="仿宋" w:cs="仿宋" w:hint="eastAsia"/>
              </w:rPr>
              <w:t>分严格</w:t>
            </w:r>
            <w:proofErr w:type="gramEnd"/>
            <w:r>
              <w:rPr>
                <w:rFonts w:ascii="仿宋" w:eastAsia="仿宋" w:hAnsi="仿宋" w:cs="仿宋" w:hint="eastAsia"/>
              </w:rPr>
              <w:t>执行财政部第87号令，采用低价优先法计算，即符合招标要求且投标价格最低的投标报价为评标基准价，其价格分为满分。其他投标人的价格</w:t>
            </w:r>
            <w:proofErr w:type="gramStart"/>
            <w:r>
              <w:rPr>
                <w:rFonts w:ascii="仿宋" w:eastAsia="仿宋" w:hAnsi="仿宋" w:cs="仿宋" w:hint="eastAsia"/>
              </w:rPr>
              <w:t>分统一</w:t>
            </w:r>
            <w:proofErr w:type="gramEnd"/>
            <w:r>
              <w:rPr>
                <w:rFonts w:ascii="仿宋" w:eastAsia="仿宋" w:hAnsi="仿宋" w:cs="仿宋" w:hint="eastAsia"/>
              </w:rPr>
              <w:t>按照下列公式计算：投标报价得分=（评标基准价/投标报价）×分值。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  <w:tr w:rsidR="00336596" w:rsidTr="003D4444">
        <w:trPr>
          <w:trHeight w:val="1105"/>
        </w:trPr>
        <w:tc>
          <w:tcPr>
            <w:tcW w:w="1026" w:type="dxa"/>
            <w:vMerge w:val="restart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商务标</w:t>
            </w:r>
          </w:p>
        </w:tc>
        <w:tc>
          <w:tcPr>
            <w:tcW w:w="668" w:type="dxa"/>
            <w:vMerge w:val="restart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项目负责人配备情况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4304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评审委员会根据响应情况进行横向比较，按优10分，良6分，中2分，差0分打分。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  <w:tr w:rsidR="00336596" w:rsidTr="003D4444">
        <w:trPr>
          <w:trHeight w:val="932"/>
        </w:trPr>
        <w:tc>
          <w:tcPr>
            <w:tcW w:w="1026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  <w:tc>
          <w:tcPr>
            <w:tcW w:w="668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项目技术人员配备情况（项目负责人除外）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4304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评审委员会根据响应情况进行横向比较，按优10分，良6分，中2分，差0分打分。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  <w:tr w:rsidR="00336596" w:rsidTr="003D4444">
        <w:trPr>
          <w:trHeight w:val="1568"/>
        </w:trPr>
        <w:tc>
          <w:tcPr>
            <w:tcW w:w="1026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  <w:tc>
          <w:tcPr>
            <w:tcW w:w="668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同类项目业绩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4304" w:type="dxa"/>
            <w:vAlign w:val="center"/>
          </w:tcPr>
          <w:p w:rsidR="00336596" w:rsidRDefault="00336596" w:rsidP="003D4444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自2018年6月25日起自投标报名截止日完成的安全生产顾问项目的每项加4分（需附加盖公章的相关案例合同、发票、履约评价复印件），20分封顶。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  <w:tr w:rsidR="00336596" w:rsidTr="003D4444">
        <w:trPr>
          <w:trHeight w:val="1413"/>
        </w:trPr>
        <w:tc>
          <w:tcPr>
            <w:tcW w:w="1026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  <w:tc>
          <w:tcPr>
            <w:tcW w:w="668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投标人通过相关认证情况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4304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评审委员会根据响应情况进行横向比较，按优10分，良6分，中2分，差0分打分。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  <w:tr w:rsidR="00336596" w:rsidTr="003D4444">
        <w:trPr>
          <w:trHeight w:val="1280"/>
        </w:trPr>
        <w:tc>
          <w:tcPr>
            <w:tcW w:w="1026" w:type="dxa"/>
            <w:vMerge w:val="restart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技术标</w:t>
            </w:r>
          </w:p>
        </w:tc>
        <w:tc>
          <w:tcPr>
            <w:tcW w:w="668" w:type="dxa"/>
            <w:vMerge w:val="restart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实施方案（工作措施、工作方法、工作手段、工作流程等）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4304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评审委员会根据响应情况进行横向比较，按优10分，良5分，中1分，差0分打分。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  <w:tr w:rsidR="00336596" w:rsidTr="003D4444">
        <w:trPr>
          <w:trHeight w:val="703"/>
        </w:trPr>
        <w:tc>
          <w:tcPr>
            <w:tcW w:w="1026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68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项目重点难点分析，应对措施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4304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评审委员会根据响应情况进行横向比较，按优10分，良5分，中1分，差0分打分。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  <w:tr w:rsidR="00336596" w:rsidTr="003D4444">
        <w:trPr>
          <w:trHeight w:val="745"/>
        </w:trPr>
        <w:tc>
          <w:tcPr>
            <w:tcW w:w="1026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68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质量保障措施及方案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304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评审委员会根据响应情况进行横向比较，按优10分，良5分，中1分，差0分打分。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  <w:tr w:rsidR="00336596" w:rsidTr="003D4444">
        <w:trPr>
          <w:trHeight w:val="194"/>
        </w:trPr>
        <w:tc>
          <w:tcPr>
            <w:tcW w:w="1026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68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违约承诺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4304" w:type="dxa"/>
          </w:tcPr>
          <w:p w:rsidR="00336596" w:rsidRDefault="00336596" w:rsidP="003D4444">
            <w:r w:rsidRPr="00BF2171">
              <w:rPr>
                <w:rFonts w:ascii="仿宋" w:eastAsia="仿宋" w:hAnsi="仿宋" w:cs="仿宋" w:hint="eastAsia"/>
              </w:rPr>
              <w:t>评审委员会根据响应情况进行横向比较，按优10分，良5分，中1分，差0分打分。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  <w:tr w:rsidR="00336596" w:rsidTr="003D4444">
        <w:trPr>
          <w:trHeight w:val="194"/>
        </w:trPr>
        <w:tc>
          <w:tcPr>
            <w:tcW w:w="1026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68" w:type="dxa"/>
            <w:vMerge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6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后续服务（服务期满）保障措施</w:t>
            </w:r>
          </w:p>
        </w:tc>
        <w:tc>
          <w:tcPr>
            <w:tcW w:w="818" w:type="dxa"/>
            <w:vAlign w:val="center"/>
          </w:tcPr>
          <w:p w:rsidR="00336596" w:rsidRDefault="00336596" w:rsidP="003D4444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4304" w:type="dxa"/>
          </w:tcPr>
          <w:p w:rsidR="00336596" w:rsidRDefault="00336596" w:rsidP="003D4444">
            <w:r w:rsidRPr="00BF2171">
              <w:rPr>
                <w:rFonts w:ascii="仿宋" w:eastAsia="仿宋" w:hAnsi="仿宋" w:cs="仿宋" w:hint="eastAsia"/>
              </w:rPr>
              <w:t>评审委员会根据响应情况进行横向比较，按优10分，良5分，中1分，差0分打分。</w:t>
            </w:r>
          </w:p>
        </w:tc>
        <w:tc>
          <w:tcPr>
            <w:tcW w:w="708" w:type="dxa"/>
            <w:vAlign w:val="center"/>
          </w:tcPr>
          <w:p w:rsidR="00336596" w:rsidRDefault="00336596" w:rsidP="003D4444">
            <w:pPr>
              <w:rPr>
                <w:rFonts w:ascii="仿宋" w:eastAsia="仿宋" w:hAnsi="仿宋" w:cs="仿宋"/>
              </w:rPr>
            </w:pPr>
          </w:p>
        </w:tc>
      </w:tr>
    </w:tbl>
    <w:p w:rsidR="00602184" w:rsidRPr="00336596" w:rsidRDefault="00336596"/>
    <w:sectPr w:rsidR="00602184" w:rsidRPr="0033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96"/>
    <w:rsid w:val="00336596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P R 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2021-06-25T07:04:00Z</dcterms:created>
  <dcterms:modified xsi:type="dcterms:W3CDTF">2021-06-25T07:05:00Z</dcterms:modified>
</cp:coreProperties>
</file>