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71D" w:rsidRDefault="006E271D" w:rsidP="006E271D">
      <w:pPr>
        <w:widowControl/>
        <w:spacing w:line="580" w:lineRule="exact"/>
        <w:jc w:val="left"/>
        <w:rPr>
          <w:rFonts w:ascii="仿宋_GB2312" w:hAnsi="黑体" w:cs="黑体"/>
          <w:kern w:val="0"/>
          <w:szCs w:val="32"/>
        </w:rPr>
      </w:pPr>
      <w:r>
        <w:rPr>
          <w:rFonts w:ascii="仿宋_GB2312" w:hAnsi="黑体" w:cs="黑体" w:hint="eastAsia"/>
          <w:kern w:val="0"/>
          <w:szCs w:val="32"/>
        </w:rPr>
        <w:t>附件2</w:t>
      </w:r>
    </w:p>
    <w:p w:rsidR="006E271D" w:rsidRDefault="006E271D" w:rsidP="006E271D">
      <w:pPr>
        <w:snapToGrid w:val="0"/>
        <w:spacing w:line="360" w:lineRule="auto"/>
        <w:ind w:firstLineChars="200" w:firstLine="920"/>
        <w:jc w:val="center"/>
        <w:rPr>
          <w:rFonts w:ascii="方正小标宋简体" w:eastAsia="方正小标宋简体" w:hAnsi="方正小标宋简体" w:cs="方正小标宋简体" w:hint="eastAsia"/>
          <w:bCs/>
          <w:kern w:val="0"/>
          <w:sz w:val="44"/>
          <w:szCs w:val="44"/>
        </w:rPr>
      </w:pPr>
      <w:bookmarkStart w:id="0" w:name="_GoBack"/>
      <w:r>
        <w:rPr>
          <w:rFonts w:ascii="方正小标宋简体" w:eastAsia="方正小标宋简体" w:hAnsi="方正小标宋简体" w:cs="方正小标宋简体" w:hint="eastAsia"/>
          <w:bCs/>
          <w:kern w:val="0"/>
          <w:sz w:val="44"/>
          <w:szCs w:val="44"/>
        </w:rPr>
        <w:t>评分细则</w:t>
      </w:r>
    </w:p>
    <w:bookmarkEnd w:id="0"/>
    <w:p w:rsidR="006E271D" w:rsidRDefault="006E271D" w:rsidP="006E271D">
      <w:pPr>
        <w:snapToGrid w:val="0"/>
        <w:spacing w:line="560" w:lineRule="exact"/>
        <w:jc w:val="left"/>
        <w:rPr>
          <w:rFonts w:ascii="宋体" w:eastAsia="宋体" w:hAnsi="宋体" w:cs="宋体" w:hint="eastAsia"/>
          <w:kern w:val="0"/>
          <w:sz w:val="24"/>
          <w:szCs w:val="24"/>
        </w:rPr>
      </w:pPr>
      <w:r>
        <w:rPr>
          <w:rFonts w:ascii="宋体" w:hAnsi="宋体" w:cs="宋体" w:hint="eastAsia"/>
          <w:kern w:val="0"/>
          <w:sz w:val="24"/>
          <w:szCs w:val="24"/>
        </w:rPr>
        <w:t>评标方法为综合评分法。</w:t>
      </w:r>
    </w:p>
    <w:p w:rsidR="006E271D" w:rsidRDefault="006E271D" w:rsidP="006E271D">
      <w:pPr>
        <w:snapToGrid w:val="0"/>
        <w:spacing w:line="560" w:lineRule="exact"/>
        <w:jc w:val="left"/>
        <w:rPr>
          <w:rFonts w:ascii="宋体" w:hAnsi="宋体" w:cs="宋体" w:hint="eastAsia"/>
          <w:kern w:val="0"/>
          <w:sz w:val="24"/>
          <w:szCs w:val="24"/>
        </w:rPr>
      </w:pPr>
      <w:r>
        <w:rPr>
          <w:rFonts w:ascii="宋体" w:hAnsi="宋体" w:cs="宋体" w:hint="eastAsia"/>
          <w:kern w:val="0"/>
          <w:sz w:val="24"/>
          <w:szCs w:val="24"/>
        </w:rPr>
        <w:t>评审小组会按综合得分由高到低的顺序排出各有效投标的名次，得分最高的投标人为本项目中标人。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87"/>
        <w:gridCol w:w="663"/>
        <w:gridCol w:w="1106"/>
        <w:gridCol w:w="808"/>
        <w:gridCol w:w="967"/>
        <w:gridCol w:w="4666"/>
      </w:tblGrid>
      <w:tr w:rsidR="006E271D" w:rsidTr="003A2EE2">
        <w:tc>
          <w:tcPr>
            <w:tcW w:w="820" w:type="dxa"/>
            <w:gridSpan w:val="2"/>
            <w:tcBorders>
              <w:top w:val="single" w:sz="4" w:space="0" w:color="auto"/>
              <w:left w:val="single" w:sz="4" w:space="0" w:color="auto"/>
              <w:bottom w:val="single" w:sz="4" w:space="0" w:color="auto"/>
              <w:right w:val="single" w:sz="4" w:space="0" w:color="auto"/>
            </w:tcBorders>
            <w:noWrap/>
            <w:vAlign w:val="center"/>
          </w:tcPr>
          <w:p w:rsidR="006E271D" w:rsidRDefault="006E271D" w:rsidP="003A2EE2">
            <w:pPr>
              <w:snapToGrid w:val="0"/>
              <w:jc w:val="center"/>
              <w:rPr>
                <w:rFonts w:ascii="宋体" w:hAnsi="宋体" w:cs="宋体"/>
                <w:b/>
                <w:sz w:val="24"/>
                <w:szCs w:val="24"/>
              </w:rPr>
            </w:pPr>
            <w:r>
              <w:rPr>
                <w:rFonts w:ascii="宋体" w:hAnsi="宋体" w:cs="宋体" w:hint="eastAsia"/>
                <w:b/>
                <w:sz w:val="24"/>
                <w:szCs w:val="24"/>
              </w:rPr>
              <w:t>序号</w:t>
            </w:r>
          </w:p>
        </w:tc>
        <w:tc>
          <w:tcPr>
            <w:tcW w:w="3544" w:type="dxa"/>
            <w:gridSpan w:val="4"/>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b/>
                <w:sz w:val="24"/>
                <w:szCs w:val="24"/>
              </w:rPr>
            </w:pPr>
            <w:r>
              <w:rPr>
                <w:rFonts w:ascii="宋体" w:hAnsi="宋体" w:cs="宋体" w:hint="eastAsia"/>
                <w:b/>
                <w:sz w:val="24"/>
                <w:szCs w:val="24"/>
              </w:rPr>
              <w:t>评分项</w:t>
            </w:r>
          </w:p>
        </w:tc>
        <w:tc>
          <w:tcPr>
            <w:tcW w:w="466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b/>
                <w:sz w:val="24"/>
                <w:szCs w:val="24"/>
              </w:rPr>
            </w:pPr>
            <w:r>
              <w:rPr>
                <w:rFonts w:ascii="宋体" w:hAnsi="宋体" w:cs="宋体" w:hint="eastAsia"/>
                <w:b/>
                <w:sz w:val="24"/>
                <w:szCs w:val="24"/>
              </w:rPr>
              <w:t>权重</w:t>
            </w:r>
          </w:p>
        </w:tc>
      </w:tr>
      <w:tr w:rsidR="006E271D" w:rsidTr="003A2EE2">
        <w:trPr>
          <w:trHeight w:val="317"/>
        </w:trPr>
        <w:tc>
          <w:tcPr>
            <w:tcW w:w="820" w:type="dxa"/>
            <w:gridSpan w:val="2"/>
            <w:tcBorders>
              <w:top w:val="single" w:sz="4" w:space="0" w:color="auto"/>
              <w:left w:val="single" w:sz="4" w:space="0" w:color="auto"/>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1</w:t>
            </w:r>
          </w:p>
        </w:tc>
        <w:tc>
          <w:tcPr>
            <w:tcW w:w="3544" w:type="dxa"/>
            <w:gridSpan w:val="4"/>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价格</w:t>
            </w:r>
          </w:p>
        </w:tc>
        <w:tc>
          <w:tcPr>
            <w:tcW w:w="466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20</w:t>
            </w:r>
          </w:p>
        </w:tc>
      </w:tr>
      <w:tr w:rsidR="006E271D" w:rsidTr="003A2EE2">
        <w:trPr>
          <w:trHeight w:val="317"/>
        </w:trPr>
        <w:tc>
          <w:tcPr>
            <w:tcW w:w="9030" w:type="dxa"/>
            <w:gridSpan w:val="7"/>
            <w:tcBorders>
              <w:top w:val="single" w:sz="4" w:space="0" w:color="auto"/>
              <w:left w:val="single" w:sz="4" w:space="0" w:color="auto"/>
              <w:bottom w:val="single" w:sz="4" w:space="0" w:color="auto"/>
              <w:right w:val="single" w:sz="4" w:space="0" w:color="auto"/>
            </w:tcBorders>
            <w:noWrap/>
            <w:vAlign w:val="center"/>
          </w:tcPr>
          <w:p w:rsidR="006E271D" w:rsidRDefault="006E271D" w:rsidP="003A2EE2">
            <w:pPr>
              <w:snapToGrid w:val="0"/>
              <w:jc w:val="left"/>
              <w:rPr>
                <w:rFonts w:ascii="宋体" w:hAnsi="宋体" w:cs="宋体"/>
                <w:sz w:val="24"/>
                <w:szCs w:val="24"/>
              </w:rPr>
            </w:pPr>
            <w:r>
              <w:rPr>
                <w:rFonts w:ascii="宋体" w:hAnsi="宋体" w:cs="宋体" w:hint="eastAsia"/>
                <w:sz w:val="24"/>
                <w:szCs w:val="24"/>
              </w:rPr>
              <w:t>综合评分法中的价格分统一采用低价优先法计算</w:t>
            </w:r>
            <w:r>
              <w:rPr>
                <w:rFonts w:ascii="宋体" w:hAnsi="宋体" w:cs="宋体" w:hint="eastAsia"/>
                <w:sz w:val="24"/>
                <w:szCs w:val="24"/>
              </w:rPr>
              <w:t>,</w:t>
            </w:r>
            <w:r>
              <w:rPr>
                <w:rFonts w:ascii="宋体" w:hAnsi="宋体" w:cs="宋体" w:hint="eastAsia"/>
                <w:sz w:val="24"/>
                <w:szCs w:val="24"/>
              </w:rPr>
              <w:t>即满足招标文件要求且投标价格最低的投标报价为评标基准价</w:t>
            </w:r>
            <w:r>
              <w:rPr>
                <w:rFonts w:ascii="宋体" w:hAnsi="宋体" w:cs="宋体" w:hint="eastAsia"/>
                <w:sz w:val="24"/>
                <w:szCs w:val="24"/>
              </w:rPr>
              <w:t>,</w:t>
            </w:r>
            <w:r>
              <w:rPr>
                <w:rFonts w:ascii="宋体" w:hAnsi="宋体" w:cs="宋体" w:hint="eastAsia"/>
                <w:sz w:val="24"/>
                <w:szCs w:val="24"/>
              </w:rPr>
              <w:t>其价格分为满分。其他投标人的价格分统一按照下列公式计算：投标报价得分</w:t>
            </w:r>
            <w:r>
              <w:rPr>
                <w:rFonts w:ascii="宋体" w:hAnsi="宋体" w:cs="宋体" w:hint="eastAsia"/>
                <w:sz w:val="24"/>
                <w:szCs w:val="24"/>
              </w:rPr>
              <w:t>=(</w:t>
            </w:r>
            <w:r>
              <w:rPr>
                <w:rFonts w:ascii="宋体" w:hAnsi="宋体" w:cs="宋体" w:hint="eastAsia"/>
                <w:sz w:val="24"/>
                <w:szCs w:val="24"/>
              </w:rPr>
              <w:t>评标基准价</w:t>
            </w:r>
            <w:r>
              <w:rPr>
                <w:rFonts w:ascii="宋体" w:hAnsi="宋体" w:cs="宋体" w:hint="eastAsia"/>
                <w:sz w:val="24"/>
                <w:szCs w:val="24"/>
              </w:rPr>
              <w:t>/</w:t>
            </w:r>
            <w:r>
              <w:rPr>
                <w:rFonts w:ascii="宋体" w:hAnsi="宋体" w:cs="宋体" w:hint="eastAsia"/>
                <w:sz w:val="24"/>
                <w:szCs w:val="24"/>
              </w:rPr>
              <w:t>投标报价</w:t>
            </w:r>
            <w:r>
              <w:rPr>
                <w:rFonts w:ascii="宋体" w:hAnsi="宋体" w:cs="宋体" w:hint="eastAsia"/>
                <w:sz w:val="24"/>
                <w:szCs w:val="24"/>
              </w:rPr>
              <w:t>)</w:t>
            </w:r>
            <w:r>
              <w:rPr>
                <w:rFonts w:ascii="宋体" w:hAnsi="宋体" w:cs="宋体" w:hint="eastAsia"/>
                <w:sz w:val="24"/>
                <w:szCs w:val="24"/>
              </w:rPr>
              <w:t>×权重</w:t>
            </w:r>
          </w:p>
        </w:tc>
      </w:tr>
      <w:tr w:rsidR="006E271D" w:rsidTr="003A2EE2">
        <w:tc>
          <w:tcPr>
            <w:tcW w:w="533" w:type="dxa"/>
            <w:tcBorders>
              <w:top w:val="single" w:sz="4" w:space="0" w:color="auto"/>
              <w:left w:val="single" w:sz="4" w:space="0" w:color="auto"/>
              <w:bottom w:val="single" w:sz="4" w:space="0" w:color="auto"/>
              <w:right w:val="single" w:sz="4" w:space="0" w:color="auto"/>
            </w:tcBorders>
            <w:noWrap/>
            <w:vAlign w:val="center"/>
          </w:tcPr>
          <w:p w:rsidR="006E271D" w:rsidRDefault="006E271D" w:rsidP="003A2EE2">
            <w:pPr>
              <w:snapToGrid w:val="0"/>
              <w:jc w:val="center"/>
              <w:rPr>
                <w:rFonts w:ascii="宋体" w:hAnsi="宋体" w:cs="宋体"/>
                <w:b/>
                <w:sz w:val="24"/>
                <w:szCs w:val="24"/>
              </w:rPr>
            </w:pPr>
            <w:r>
              <w:rPr>
                <w:rFonts w:ascii="宋体" w:hAnsi="宋体" w:cs="宋体" w:hint="eastAsia"/>
                <w:b/>
                <w:sz w:val="24"/>
                <w:szCs w:val="24"/>
              </w:rPr>
              <w:t>2</w:t>
            </w:r>
          </w:p>
        </w:tc>
        <w:tc>
          <w:tcPr>
            <w:tcW w:w="3831" w:type="dxa"/>
            <w:gridSpan w:val="5"/>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b/>
                <w:sz w:val="24"/>
                <w:szCs w:val="24"/>
              </w:rPr>
            </w:pPr>
            <w:r>
              <w:rPr>
                <w:rFonts w:ascii="宋体" w:hAnsi="宋体" w:cs="宋体" w:hint="eastAsia"/>
                <w:b/>
                <w:sz w:val="24"/>
                <w:szCs w:val="24"/>
              </w:rPr>
              <w:t>技术部分</w:t>
            </w:r>
          </w:p>
        </w:tc>
        <w:tc>
          <w:tcPr>
            <w:tcW w:w="466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b/>
                <w:sz w:val="24"/>
                <w:szCs w:val="24"/>
              </w:rPr>
            </w:pPr>
            <w:r>
              <w:rPr>
                <w:rFonts w:ascii="宋体" w:hAnsi="宋体" w:cs="宋体" w:hint="eastAsia"/>
                <w:b/>
                <w:sz w:val="24"/>
                <w:szCs w:val="24"/>
              </w:rPr>
              <w:t>40</w:t>
            </w:r>
          </w:p>
        </w:tc>
      </w:tr>
      <w:tr w:rsidR="006E271D" w:rsidTr="003A2EE2">
        <w:tc>
          <w:tcPr>
            <w:tcW w:w="533" w:type="dxa"/>
            <w:vMerge w:val="restart"/>
            <w:tcBorders>
              <w:top w:val="nil"/>
              <w:left w:val="single" w:sz="4" w:space="0" w:color="auto"/>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序号</w:t>
            </w:r>
          </w:p>
        </w:tc>
        <w:tc>
          <w:tcPr>
            <w:tcW w:w="110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评分因素</w:t>
            </w:r>
          </w:p>
        </w:tc>
        <w:tc>
          <w:tcPr>
            <w:tcW w:w="808"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权重</w:t>
            </w:r>
          </w:p>
        </w:tc>
        <w:tc>
          <w:tcPr>
            <w:tcW w:w="967"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评分方式</w:t>
            </w:r>
          </w:p>
        </w:tc>
        <w:tc>
          <w:tcPr>
            <w:tcW w:w="466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评分准则</w:t>
            </w:r>
          </w:p>
        </w:tc>
      </w:tr>
      <w:tr w:rsidR="006E271D" w:rsidTr="003A2EE2">
        <w:trPr>
          <w:trHeight w:val="63"/>
        </w:trPr>
        <w:tc>
          <w:tcPr>
            <w:tcW w:w="9030" w:type="dxa"/>
            <w:vMerge/>
            <w:tcBorders>
              <w:top w:val="nil"/>
              <w:left w:val="single" w:sz="4" w:space="0" w:color="auto"/>
              <w:bottom w:val="single" w:sz="4" w:space="0" w:color="auto"/>
              <w:right w:val="single" w:sz="4" w:space="0" w:color="auto"/>
            </w:tcBorders>
            <w:vAlign w:val="center"/>
          </w:tcPr>
          <w:p w:rsidR="006E271D" w:rsidRDefault="006E271D" w:rsidP="003A2EE2">
            <w:pPr>
              <w:widowControl/>
              <w:jc w:val="left"/>
              <w:rPr>
                <w:rFonts w:ascii="宋体"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1</w:t>
            </w:r>
          </w:p>
        </w:tc>
        <w:tc>
          <w:tcPr>
            <w:tcW w:w="110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项目实施方案</w:t>
            </w:r>
          </w:p>
        </w:tc>
        <w:tc>
          <w:tcPr>
            <w:tcW w:w="808"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10</w:t>
            </w:r>
          </w:p>
        </w:tc>
        <w:tc>
          <w:tcPr>
            <w:tcW w:w="967"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专家打分</w:t>
            </w:r>
          </w:p>
        </w:tc>
        <w:tc>
          <w:tcPr>
            <w:tcW w:w="466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left"/>
              <w:rPr>
                <w:rFonts w:ascii="宋体" w:hAnsi="宋体" w:cs="宋体"/>
                <w:sz w:val="24"/>
                <w:szCs w:val="24"/>
              </w:rPr>
            </w:pPr>
            <w:r>
              <w:rPr>
                <w:rFonts w:ascii="宋体" w:hAnsi="宋体" w:cs="宋体" w:hint="eastAsia"/>
                <w:b/>
                <w:sz w:val="24"/>
                <w:szCs w:val="24"/>
              </w:rPr>
              <w:t>评审内容：</w:t>
            </w:r>
            <w:r>
              <w:rPr>
                <w:rFonts w:ascii="宋体" w:hAnsi="宋体" w:cs="宋体" w:hint="eastAsia"/>
                <w:sz w:val="24"/>
                <w:szCs w:val="24"/>
              </w:rPr>
              <w:t>根据投标人拟定的项目实施方案，对该项目拟采取的工作措施、方法、手段和流程等方面进行评审。</w:t>
            </w:r>
          </w:p>
          <w:p w:rsidR="006E271D" w:rsidRDefault="006E271D" w:rsidP="003A2EE2">
            <w:pPr>
              <w:snapToGrid w:val="0"/>
              <w:jc w:val="left"/>
              <w:rPr>
                <w:rFonts w:ascii="宋体" w:hAnsi="宋体" w:cs="宋体" w:hint="eastAsia"/>
                <w:b/>
                <w:sz w:val="24"/>
                <w:szCs w:val="24"/>
              </w:rPr>
            </w:pPr>
            <w:r>
              <w:rPr>
                <w:rFonts w:ascii="宋体" w:hAnsi="宋体" w:cs="宋体" w:hint="eastAsia"/>
                <w:b/>
                <w:sz w:val="24"/>
                <w:szCs w:val="24"/>
              </w:rPr>
              <w:t>评分标准：</w:t>
            </w:r>
          </w:p>
          <w:p w:rsidR="006E271D" w:rsidRDefault="006E271D" w:rsidP="003A2EE2">
            <w:pPr>
              <w:snapToGrid w:val="0"/>
              <w:jc w:val="left"/>
              <w:rPr>
                <w:rFonts w:ascii="宋体" w:hAnsi="宋体" w:cs="宋体" w:hint="eastAsia"/>
                <w:sz w:val="24"/>
                <w:szCs w:val="24"/>
              </w:rPr>
            </w:pPr>
            <w:r>
              <w:rPr>
                <w:rFonts w:ascii="宋体" w:hAnsi="宋体" w:cs="宋体" w:hint="eastAsia"/>
                <w:b/>
                <w:sz w:val="24"/>
                <w:szCs w:val="24"/>
              </w:rPr>
              <w:t>优：</w:t>
            </w:r>
            <w:r>
              <w:rPr>
                <w:rFonts w:ascii="宋体" w:hAnsi="宋体" w:cs="宋体" w:hint="eastAsia"/>
                <w:sz w:val="24"/>
                <w:szCs w:val="24"/>
              </w:rPr>
              <w:t>对本项目的理解全面、准确且有针对性详细分析，各项目实施方案详细且贴切本项目实际情况，各项目实施方案科学合理且可操作性强。</w:t>
            </w:r>
          </w:p>
          <w:p w:rsidR="006E271D" w:rsidRDefault="006E271D" w:rsidP="003A2EE2">
            <w:pPr>
              <w:snapToGrid w:val="0"/>
              <w:jc w:val="left"/>
              <w:rPr>
                <w:rFonts w:ascii="宋体" w:hAnsi="宋体" w:cs="宋体" w:hint="eastAsia"/>
                <w:sz w:val="24"/>
                <w:szCs w:val="24"/>
              </w:rPr>
            </w:pPr>
            <w:r>
              <w:rPr>
                <w:rFonts w:ascii="宋体" w:hAnsi="宋体" w:cs="宋体" w:hint="eastAsia"/>
                <w:b/>
                <w:sz w:val="24"/>
                <w:szCs w:val="24"/>
              </w:rPr>
              <w:t>良</w:t>
            </w:r>
            <w:r>
              <w:rPr>
                <w:rFonts w:ascii="宋体" w:hAnsi="宋体" w:cs="宋体" w:hint="eastAsia"/>
                <w:sz w:val="24"/>
                <w:szCs w:val="24"/>
              </w:rPr>
              <w:t>：对本项目理解不准确但分析全面或理解准确但分析不全面，各项目实施方案详细但不贴切实际情况，各项目实施方案合理但操作性不强的。</w:t>
            </w:r>
          </w:p>
          <w:p w:rsidR="006E271D" w:rsidRDefault="006E271D" w:rsidP="003A2EE2">
            <w:pPr>
              <w:snapToGrid w:val="0"/>
              <w:jc w:val="left"/>
              <w:rPr>
                <w:rFonts w:ascii="宋体" w:hAnsi="宋体" w:cs="宋体" w:hint="eastAsia"/>
                <w:sz w:val="24"/>
                <w:szCs w:val="24"/>
              </w:rPr>
            </w:pPr>
            <w:r>
              <w:rPr>
                <w:rFonts w:ascii="宋体" w:hAnsi="宋体" w:cs="宋体" w:hint="eastAsia"/>
                <w:b/>
                <w:sz w:val="24"/>
                <w:szCs w:val="24"/>
              </w:rPr>
              <w:t>中：</w:t>
            </w:r>
            <w:r>
              <w:rPr>
                <w:rFonts w:ascii="宋体" w:hAnsi="宋体" w:cs="宋体" w:hint="eastAsia"/>
                <w:sz w:val="24"/>
                <w:szCs w:val="24"/>
              </w:rPr>
              <w:t>对本项目的理解不全面、不准确且无针对性详细分析，各项目实施方案不详细且不贴切本项目实际情况，各项目实施方案不合理且可操作性不强。</w:t>
            </w:r>
          </w:p>
          <w:p w:rsidR="006E271D" w:rsidRDefault="006E271D" w:rsidP="003A2EE2">
            <w:pPr>
              <w:snapToGrid w:val="0"/>
              <w:jc w:val="left"/>
              <w:rPr>
                <w:rFonts w:ascii="宋体" w:hAnsi="宋体" w:cs="宋体" w:hint="eastAsia"/>
                <w:sz w:val="24"/>
                <w:szCs w:val="24"/>
              </w:rPr>
            </w:pPr>
            <w:r>
              <w:rPr>
                <w:rFonts w:ascii="宋体" w:hAnsi="宋体" w:cs="宋体" w:hint="eastAsia"/>
                <w:b/>
                <w:sz w:val="24"/>
                <w:szCs w:val="24"/>
              </w:rPr>
              <w:t>差：</w:t>
            </w:r>
            <w:r>
              <w:rPr>
                <w:rFonts w:ascii="宋体" w:hAnsi="宋体" w:cs="宋体" w:hint="eastAsia"/>
                <w:sz w:val="24"/>
                <w:szCs w:val="24"/>
              </w:rPr>
              <w:t>没有理解本项目需求且没有针对本项目的分析，缺少部分项目实施方案。</w:t>
            </w:r>
          </w:p>
          <w:p w:rsidR="006E271D" w:rsidRDefault="006E271D" w:rsidP="003A2EE2">
            <w:pPr>
              <w:snapToGrid w:val="0"/>
              <w:jc w:val="left"/>
              <w:rPr>
                <w:rFonts w:ascii="宋体" w:hAnsi="宋体" w:cs="宋体"/>
                <w:sz w:val="24"/>
                <w:szCs w:val="24"/>
              </w:rPr>
            </w:pPr>
            <w:r>
              <w:rPr>
                <w:rFonts w:ascii="宋体" w:hAnsi="宋体" w:cs="宋体" w:hint="eastAsia"/>
                <w:sz w:val="24"/>
                <w:szCs w:val="24"/>
              </w:rPr>
              <w:t>分档评分：评价为优得</w:t>
            </w:r>
            <w:r>
              <w:rPr>
                <w:rFonts w:ascii="宋体" w:hAnsi="宋体" w:cs="宋体" w:hint="eastAsia"/>
                <w:sz w:val="24"/>
                <w:szCs w:val="24"/>
              </w:rPr>
              <w:t>10</w:t>
            </w:r>
            <w:r>
              <w:rPr>
                <w:rFonts w:ascii="宋体" w:hAnsi="宋体" w:cs="宋体" w:hint="eastAsia"/>
                <w:sz w:val="24"/>
                <w:szCs w:val="24"/>
              </w:rPr>
              <w:t>分；评价为良得</w:t>
            </w:r>
            <w:r>
              <w:rPr>
                <w:rFonts w:ascii="宋体" w:hAnsi="宋体" w:cs="宋体" w:hint="eastAsia"/>
                <w:sz w:val="24"/>
                <w:szCs w:val="24"/>
              </w:rPr>
              <w:t>7</w:t>
            </w:r>
            <w:r>
              <w:rPr>
                <w:rFonts w:ascii="宋体" w:hAnsi="宋体" w:cs="宋体" w:hint="eastAsia"/>
                <w:sz w:val="24"/>
                <w:szCs w:val="24"/>
              </w:rPr>
              <w:t>分；评价为中得</w:t>
            </w:r>
            <w:r>
              <w:rPr>
                <w:rFonts w:ascii="宋体" w:hAnsi="宋体" w:cs="宋体" w:hint="eastAsia"/>
                <w:sz w:val="24"/>
                <w:szCs w:val="24"/>
              </w:rPr>
              <w:t>4</w:t>
            </w:r>
            <w:r>
              <w:rPr>
                <w:rFonts w:ascii="宋体" w:hAnsi="宋体" w:cs="宋体" w:hint="eastAsia"/>
                <w:sz w:val="24"/>
                <w:szCs w:val="24"/>
              </w:rPr>
              <w:t>分；评价为差不得分；未提供或提供不清晰导致评委无法判断的不得分。</w:t>
            </w:r>
          </w:p>
        </w:tc>
      </w:tr>
      <w:tr w:rsidR="006E271D" w:rsidTr="003A2EE2">
        <w:trPr>
          <w:trHeight w:val="63"/>
        </w:trPr>
        <w:tc>
          <w:tcPr>
            <w:tcW w:w="9030" w:type="dxa"/>
            <w:vMerge/>
            <w:tcBorders>
              <w:top w:val="nil"/>
              <w:left w:val="single" w:sz="4" w:space="0" w:color="auto"/>
              <w:bottom w:val="single" w:sz="4" w:space="0" w:color="auto"/>
              <w:right w:val="single" w:sz="4" w:space="0" w:color="auto"/>
            </w:tcBorders>
            <w:vAlign w:val="center"/>
          </w:tcPr>
          <w:p w:rsidR="006E271D" w:rsidRDefault="006E271D" w:rsidP="003A2EE2">
            <w:pPr>
              <w:widowControl/>
              <w:jc w:val="left"/>
              <w:rPr>
                <w:rFonts w:ascii="宋体"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2</w:t>
            </w:r>
          </w:p>
        </w:tc>
        <w:tc>
          <w:tcPr>
            <w:tcW w:w="110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项目重</w:t>
            </w:r>
            <w:r>
              <w:rPr>
                <w:rFonts w:ascii="宋体" w:hAnsi="宋体" w:cs="宋体" w:hint="eastAsia"/>
                <w:sz w:val="24"/>
                <w:szCs w:val="24"/>
              </w:rPr>
              <w:lastRenderedPageBreak/>
              <w:t>点难点分析、应对措施及相关的合理化建议</w:t>
            </w:r>
          </w:p>
        </w:tc>
        <w:tc>
          <w:tcPr>
            <w:tcW w:w="808"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lastRenderedPageBreak/>
              <w:t>10</w:t>
            </w:r>
          </w:p>
        </w:tc>
        <w:tc>
          <w:tcPr>
            <w:tcW w:w="967"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专家</w:t>
            </w:r>
            <w:r>
              <w:rPr>
                <w:rFonts w:ascii="宋体" w:hAnsi="宋体" w:cs="宋体" w:hint="eastAsia"/>
                <w:sz w:val="24"/>
                <w:szCs w:val="24"/>
              </w:rPr>
              <w:lastRenderedPageBreak/>
              <w:t>打分</w:t>
            </w:r>
          </w:p>
        </w:tc>
        <w:tc>
          <w:tcPr>
            <w:tcW w:w="466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left"/>
              <w:rPr>
                <w:rFonts w:ascii="宋体" w:hAnsi="宋体" w:cs="宋体"/>
                <w:sz w:val="24"/>
                <w:szCs w:val="24"/>
              </w:rPr>
            </w:pPr>
            <w:r>
              <w:rPr>
                <w:rFonts w:ascii="宋体" w:hAnsi="宋体" w:cs="宋体" w:hint="eastAsia"/>
                <w:sz w:val="24"/>
                <w:szCs w:val="24"/>
              </w:rPr>
              <w:lastRenderedPageBreak/>
              <w:t>对项目实施重点与难点进行分析，分析</w:t>
            </w:r>
            <w:r>
              <w:rPr>
                <w:rFonts w:ascii="宋体" w:hAnsi="宋体" w:cs="宋体" w:hint="eastAsia"/>
                <w:sz w:val="24"/>
                <w:szCs w:val="24"/>
              </w:rPr>
              <w:lastRenderedPageBreak/>
              <w:t>到位、合理、深入，且对重点难点有明确的应对措施。</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评分标准：</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优：重点、难点分析透彻，应对措施针对性强。</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良：重点、难点分析透彻，应对措施针对性一般，合理化建议可执行性一般。</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中：重点、难点分析简单，应对措施针对性一般，合理化建议可执行性一般。</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差：重点、难点分析简单，应对措施针对性差。</w:t>
            </w:r>
          </w:p>
          <w:p w:rsidR="006E271D" w:rsidRDefault="006E271D" w:rsidP="003A2EE2">
            <w:pPr>
              <w:snapToGrid w:val="0"/>
              <w:jc w:val="left"/>
              <w:rPr>
                <w:rFonts w:ascii="宋体" w:hAnsi="宋体" w:cs="宋体"/>
                <w:sz w:val="24"/>
                <w:szCs w:val="24"/>
              </w:rPr>
            </w:pPr>
            <w:r>
              <w:rPr>
                <w:rFonts w:ascii="宋体" w:hAnsi="宋体" w:cs="宋体" w:hint="eastAsia"/>
                <w:b/>
                <w:sz w:val="24"/>
                <w:szCs w:val="24"/>
              </w:rPr>
              <w:t>分档评分：</w:t>
            </w:r>
            <w:r>
              <w:rPr>
                <w:rFonts w:ascii="宋体" w:hAnsi="宋体" w:cs="宋体" w:hint="eastAsia"/>
                <w:sz w:val="24"/>
                <w:szCs w:val="24"/>
              </w:rPr>
              <w:t>评价为优得</w:t>
            </w:r>
            <w:r>
              <w:rPr>
                <w:rFonts w:ascii="宋体" w:hAnsi="宋体" w:cs="宋体" w:hint="eastAsia"/>
                <w:sz w:val="24"/>
                <w:szCs w:val="24"/>
              </w:rPr>
              <w:t>10</w:t>
            </w:r>
            <w:r>
              <w:rPr>
                <w:rFonts w:ascii="宋体" w:hAnsi="宋体" w:cs="宋体" w:hint="eastAsia"/>
                <w:sz w:val="24"/>
                <w:szCs w:val="24"/>
              </w:rPr>
              <w:t>分；评价为良得</w:t>
            </w:r>
            <w:r>
              <w:rPr>
                <w:rFonts w:ascii="宋体" w:hAnsi="宋体" w:cs="宋体" w:hint="eastAsia"/>
                <w:sz w:val="24"/>
                <w:szCs w:val="24"/>
              </w:rPr>
              <w:t>7</w:t>
            </w:r>
            <w:r>
              <w:rPr>
                <w:rFonts w:ascii="宋体" w:hAnsi="宋体" w:cs="宋体" w:hint="eastAsia"/>
                <w:sz w:val="24"/>
                <w:szCs w:val="24"/>
              </w:rPr>
              <w:t>分；评价为中得</w:t>
            </w:r>
            <w:r>
              <w:rPr>
                <w:rFonts w:ascii="宋体" w:hAnsi="宋体" w:cs="宋体" w:hint="eastAsia"/>
                <w:sz w:val="24"/>
                <w:szCs w:val="24"/>
              </w:rPr>
              <w:t>4</w:t>
            </w:r>
            <w:r>
              <w:rPr>
                <w:rFonts w:ascii="宋体" w:hAnsi="宋体" w:cs="宋体" w:hint="eastAsia"/>
                <w:sz w:val="24"/>
                <w:szCs w:val="24"/>
              </w:rPr>
              <w:t>分；评价为差不得分，未提供或提供不清晰导致评委无法判断的不得分。</w:t>
            </w:r>
          </w:p>
        </w:tc>
      </w:tr>
      <w:tr w:rsidR="006E271D" w:rsidTr="003A2EE2">
        <w:trPr>
          <w:trHeight w:val="63"/>
        </w:trPr>
        <w:tc>
          <w:tcPr>
            <w:tcW w:w="9030" w:type="dxa"/>
            <w:vMerge/>
            <w:tcBorders>
              <w:top w:val="nil"/>
              <w:left w:val="single" w:sz="4" w:space="0" w:color="auto"/>
              <w:bottom w:val="single" w:sz="4" w:space="0" w:color="auto"/>
              <w:right w:val="single" w:sz="4" w:space="0" w:color="auto"/>
            </w:tcBorders>
            <w:vAlign w:val="center"/>
          </w:tcPr>
          <w:p w:rsidR="006E271D" w:rsidRDefault="006E271D" w:rsidP="003A2EE2">
            <w:pPr>
              <w:widowControl/>
              <w:jc w:val="left"/>
              <w:rPr>
                <w:rFonts w:ascii="宋体"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3</w:t>
            </w:r>
          </w:p>
        </w:tc>
        <w:tc>
          <w:tcPr>
            <w:tcW w:w="110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质量保障承诺</w:t>
            </w:r>
          </w:p>
        </w:tc>
        <w:tc>
          <w:tcPr>
            <w:tcW w:w="808"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10</w:t>
            </w:r>
          </w:p>
        </w:tc>
        <w:tc>
          <w:tcPr>
            <w:tcW w:w="967"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专家打分</w:t>
            </w:r>
          </w:p>
        </w:tc>
        <w:tc>
          <w:tcPr>
            <w:tcW w:w="466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left"/>
              <w:rPr>
                <w:rFonts w:ascii="宋体" w:hAnsi="宋体" w:cs="宋体"/>
                <w:sz w:val="24"/>
                <w:szCs w:val="24"/>
              </w:rPr>
            </w:pPr>
            <w:r>
              <w:rPr>
                <w:rFonts w:ascii="宋体" w:hAnsi="宋体" w:cs="宋体" w:hint="eastAsia"/>
                <w:sz w:val="24"/>
                <w:szCs w:val="24"/>
              </w:rPr>
              <w:t>对实施本项目质量保障内容的承诺，制定质量保障措施，内容须完整、详实、可操作性强。</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评分标准：</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优：保障措施及方案合理且全面与本项目实际情况贴切的。</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良：保障措施及方案科学合理但无针对性的。</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中：保障措施及方案质量差且无针对性的。</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差：未提供者保障承诺的。</w:t>
            </w:r>
          </w:p>
          <w:p w:rsidR="006E271D" w:rsidRDefault="006E271D" w:rsidP="003A2EE2">
            <w:pPr>
              <w:snapToGrid w:val="0"/>
              <w:jc w:val="left"/>
              <w:rPr>
                <w:rFonts w:ascii="宋体" w:hAnsi="宋体" w:cs="宋体"/>
                <w:sz w:val="24"/>
                <w:szCs w:val="24"/>
              </w:rPr>
            </w:pPr>
            <w:r>
              <w:rPr>
                <w:rFonts w:ascii="宋体" w:hAnsi="宋体" w:cs="宋体" w:hint="eastAsia"/>
                <w:sz w:val="24"/>
                <w:szCs w:val="24"/>
              </w:rPr>
              <w:t>分档评分：评价为优得</w:t>
            </w:r>
            <w:r>
              <w:rPr>
                <w:rFonts w:ascii="宋体" w:hAnsi="宋体" w:cs="宋体" w:hint="eastAsia"/>
                <w:sz w:val="24"/>
                <w:szCs w:val="24"/>
              </w:rPr>
              <w:t>10</w:t>
            </w:r>
            <w:r>
              <w:rPr>
                <w:rFonts w:ascii="宋体" w:hAnsi="宋体" w:cs="宋体" w:hint="eastAsia"/>
                <w:sz w:val="24"/>
                <w:szCs w:val="24"/>
              </w:rPr>
              <w:t>分；评价为良得</w:t>
            </w:r>
            <w:r>
              <w:rPr>
                <w:rFonts w:ascii="宋体" w:hAnsi="宋体" w:cs="宋体" w:hint="eastAsia"/>
                <w:sz w:val="24"/>
                <w:szCs w:val="24"/>
              </w:rPr>
              <w:t>7</w:t>
            </w:r>
            <w:r>
              <w:rPr>
                <w:rFonts w:ascii="宋体" w:hAnsi="宋体" w:cs="宋体" w:hint="eastAsia"/>
                <w:sz w:val="24"/>
                <w:szCs w:val="24"/>
              </w:rPr>
              <w:t>分；评价为中得</w:t>
            </w:r>
            <w:r>
              <w:rPr>
                <w:rFonts w:ascii="宋体" w:hAnsi="宋体" w:cs="宋体" w:hint="eastAsia"/>
                <w:sz w:val="24"/>
                <w:szCs w:val="24"/>
              </w:rPr>
              <w:t>4</w:t>
            </w:r>
            <w:r>
              <w:rPr>
                <w:rFonts w:ascii="宋体" w:hAnsi="宋体" w:cs="宋体" w:hint="eastAsia"/>
                <w:sz w:val="24"/>
                <w:szCs w:val="24"/>
              </w:rPr>
              <w:t>分；评价为差不得分，未提供或提供不清晰导致评委无法判断的不得分。</w:t>
            </w:r>
          </w:p>
        </w:tc>
      </w:tr>
      <w:tr w:rsidR="006E271D" w:rsidTr="003A2EE2">
        <w:trPr>
          <w:trHeight w:val="63"/>
        </w:trPr>
        <w:tc>
          <w:tcPr>
            <w:tcW w:w="9030" w:type="dxa"/>
            <w:vMerge/>
            <w:tcBorders>
              <w:top w:val="nil"/>
              <w:left w:val="single" w:sz="4" w:space="0" w:color="auto"/>
              <w:bottom w:val="single" w:sz="4" w:space="0" w:color="auto"/>
              <w:right w:val="single" w:sz="4" w:space="0" w:color="auto"/>
            </w:tcBorders>
            <w:vAlign w:val="center"/>
          </w:tcPr>
          <w:p w:rsidR="006E271D" w:rsidRDefault="006E271D" w:rsidP="003A2EE2">
            <w:pPr>
              <w:widowControl/>
              <w:jc w:val="left"/>
              <w:rPr>
                <w:rFonts w:ascii="宋体"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4</w:t>
            </w:r>
          </w:p>
        </w:tc>
        <w:tc>
          <w:tcPr>
            <w:tcW w:w="110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项目经费计划使用合理性</w:t>
            </w:r>
          </w:p>
        </w:tc>
        <w:tc>
          <w:tcPr>
            <w:tcW w:w="808"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5</w:t>
            </w:r>
          </w:p>
        </w:tc>
        <w:tc>
          <w:tcPr>
            <w:tcW w:w="967"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专家打分</w:t>
            </w:r>
          </w:p>
        </w:tc>
        <w:tc>
          <w:tcPr>
            <w:tcW w:w="4666" w:type="dxa"/>
            <w:tcBorders>
              <w:top w:val="single" w:sz="4" w:space="0" w:color="auto"/>
              <w:left w:val="nil"/>
              <w:bottom w:val="single" w:sz="4" w:space="0" w:color="auto"/>
              <w:right w:val="single" w:sz="4" w:space="0" w:color="auto"/>
            </w:tcBorders>
            <w:noWrap/>
          </w:tcPr>
          <w:p w:rsidR="006E271D" w:rsidRDefault="006E271D" w:rsidP="003A2EE2">
            <w:pPr>
              <w:snapToGrid w:val="0"/>
              <w:jc w:val="left"/>
              <w:rPr>
                <w:rFonts w:ascii="宋体" w:eastAsia="宋体" w:hAnsi="宋体" w:cs="宋体"/>
                <w:sz w:val="24"/>
                <w:szCs w:val="24"/>
              </w:rPr>
            </w:pPr>
            <w:r>
              <w:rPr>
                <w:rFonts w:ascii="宋体" w:hAnsi="宋体" w:cs="宋体" w:hint="eastAsia"/>
                <w:sz w:val="24"/>
                <w:szCs w:val="24"/>
              </w:rPr>
              <w:t>具有详细的资金使用计划，对项目中各项可能之处考虑全面细致，经费使用比例参照相应规定。</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评分标准：</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优：详细的分项报价，内容全面具体，制定合理，可操作性强。</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良：详细的分项报价，内容全面具体，制定相对合理，可操作性一般。</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中：无详细的分项报价，内容不够全面具体，制定不合理，可操作性差。</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差：未提供详细的报价单。</w:t>
            </w:r>
          </w:p>
          <w:p w:rsidR="006E271D" w:rsidRDefault="006E271D" w:rsidP="003A2EE2">
            <w:pPr>
              <w:snapToGrid w:val="0"/>
              <w:jc w:val="left"/>
              <w:rPr>
                <w:rFonts w:ascii="宋体" w:hAnsi="宋体" w:cs="宋体"/>
                <w:sz w:val="24"/>
                <w:szCs w:val="24"/>
              </w:rPr>
            </w:pPr>
            <w:r>
              <w:rPr>
                <w:rFonts w:ascii="宋体" w:hAnsi="宋体" w:cs="宋体" w:hint="eastAsia"/>
                <w:sz w:val="24"/>
                <w:szCs w:val="24"/>
              </w:rPr>
              <w:t>分档评分：评价为优得</w:t>
            </w:r>
            <w:r>
              <w:rPr>
                <w:rFonts w:ascii="宋体" w:hAnsi="宋体" w:cs="宋体" w:hint="eastAsia"/>
                <w:sz w:val="24"/>
                <w:szCs w:val="24"/>
              </w:rPr>
              <w:t>5</w:t>
            </w:r>
            <w:r>
              <w:rPr>
                <w:rFonts w:ascii="宋体" w:hAnsi="宋体" w:cs="宋体" w:hint="eastAsia"/>
                <w:sz w:val="24"/>
                <w:szCs w:val="24"/>
              </w:rPr>
              <w:t>分；评价为良得</w:t>
            </w:r>
            <w:r>
              <w:rPr>
                <w:rFonts w:ascii="宋体" w:hAnsi="宋体" w:cs="宋体" w:hint="eastAsia"/>
                <w:sz w:val="24"/>
                <w:szCs w:val="24"/>
              </w:rPr>
              <w:t>4</w:t>
            </w:r>
            <w:r>
              <w:rPr>
                <w:rFonts w:ascii="宋体" w:hAnsi="宋体" w:cs="宋体" w:hint="eastAsia"/>
                <w:sz w:val="24"/>
                <w:szCs w:val="24"/>
              </w:rPr>
              <w:t>分；评价为中得</w:t>
            </w:r>
            <w:r>
              <w:rPr>
                <w:rFonts w:ascii="宋体" w:hAnsi="宋体" w:cs="宋体" w:hint="eastAsia"/>
                <w:sz w:val="24"/>
                <w:szCs w:val="24"/>
              </w:rPr>
              <w:t>3</w:t>
            </w:r>
            <w:r>
              <w:rPr>
                <w:rFonts w:ascii="宋体" w:hAnsi="宋体" w:cs="宋体" w:hint="eastAsia"/>
                <w:sz w:val="24"/>
                <w:szCs w:val="24"/>
              </w:rPr>
              <w:t>分；评价为差不得分，未提供或提供不清晰导致评委无法判断的不得分。</w:t>
            </w:r>
          </w:p>
        </w:tc>
      </w:tr>
      <w:tr w:rsidR="006E271D" w:rsidTr="003A2EE2">
        <w:trPr>
          <w:trHeight w:val="63"/>
        </w:trPr>
        <w:tc>
          <w:tcPr>
            <w:tcW w:w="9030" w:type="dxa"/>
            <w:vMerge/>
            <w:tcBorders>
              <w:top w:val="nil"/>
              <w:left w:val="single" w:sz="4" w:space="0" w:color="auto"/>
              <w:bottom w:val="single" w:sz="4" w:space="0" w:color="auto"/>
              <w:right w:val="single" w:sz="4" w:space="0" w:color="auto"/>
            </w:tcBorders>
            <w:vAlign w:val="center"/>
          </w:tcPr>
          <w:p w:rsidR="006E271D" w:rsidRDefault="006E271D" w:rsidP="003A2EE2">
            <w:pPr>
              <w:widowControl/>
              <w:jc w:val="left"/>
              <w:rPr>
                <w:rFonts w:ascii="宋体"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5</w:t>
            </w:r>
          </w:p>
        </w:tc>
        <w:tc>
          <w:tcPr>
            <w:tcW w:w="110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项目完成后的服务承诺</w:t>
            </w:r>
          </w:p>
        </w:tc>
        <w:tc>
          <w:tcPr>
            <w:tcW w:w="808"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5</w:t>
            </w:r>
          </w:p>
        </w:tc>
        <w:tc>
          <w:tcPr>
            <w:tcW w:w="967"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专家打分</w:t>
            </w:r>
          </w:p>
        </w:tc>
        <w:tc>
          <w:tcPr>
            <w:tcW w:w="466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left"/>
              <w:rPr>
                <w:rFonts w:ascii="宋体" w:hAnsi="宋体" w:cs="宋体"/>
                <w:sz w:val="24"/>
                <w:szCs w:val="24"/>
              </w:rPr>
            </w:pPr>
            <w:r>
              <w:rPr>
                <w:rFonts w:ascii="宋体" w:hAnsi="宋体" w:cs="宋体" w:hint="eastAsia"/>
                <w:sz w:val="24"/>
                <w:szCs w:val="24"/>
              </w:rPr>
              <w:t>由投标单位做出</w:t>
            </w:r>
            <w:r>
              <w:rPr>
                <w:rFonts w:ascii="宋体" w:hAnsi="宋体" w:cs="宋体" w:hint="eastAsia"/>
                <w:b/>
                <w:sz w:val="24"/>
                <w:szCs w:val="24"/>
              </w:rPr>
              <w:t>服务书面承诺</w:t>
            </w:r>
            <w:r>
              <w:rPr>
                <w:rFonts w:ascii="宋体" w:hAnsi="宋体" w:cs="宋体" w:hint="eastAsia"/>
                <w:sz w:val="24"/>
                <w:szCs w:val="24"/>
              </w:rPr>
              <w:t>。即对服务内容工作的服务保障。根据招标文件的需求和投标文件响应情况进行评审。评分标准：</w:t>
            </w:r>
          </w:p>
          <w:p w:rsidR="006E271D" w:rsidRDefault="006E271D" w:rsidP="003A2EE2">
            <w:pPr>
              <w:snapToGrid w:val="0"/>
              <w:jc w:val="left"/>
              <w:rPr>
                <w:rFonts w:ascii="宋体" w:hAnsi="宋体" w:cs="宋体" w:hint="eastAsia"/>
                <w:sz w:val="24"/>
                <w:szCs w:val="24"/>
              </w:rPr>
            </w:pPr>
            <w:r>
              <w:rPr>
                <w:rFonts w:ascii="宋体" w:hAnsi="宋体" w:cs="宋体" w:hint="eastAsia"/>
                <w:b/>
                <w:sz w:val="24"/>
                <w:szCs w:val="24"/>
              </w:rPr>
              <w:t>优：</w:t>
            </w:r>
            <w:r>
              <w:rPr>
                <w:rFonts w:ascii="宋体" w:hAnsi="宋体" w:cs="宋体" w:hint="eastAsia"/>
                <w:sz w:val="24"/>
                <w:szCs w:val="24"/>
              </w:rPr>
              <w:t>承诺满足招标文件要求，保证措施合理且有针对性。</w:t>
            </w:r>
          </w:p>
          <w:p w:rsidR="006E271D" w:rsidRDefault="006E271D" w:rsidP="003A2EE2">
            <w:pPr>
              <w:snapToGrid w:val="0"/>
              <w:jc w:val="left"/>
              <w:rPr>
                <w:rFonts w:ascii="宋体" w:hAnsi="宋体" w:cs="宋体" w:hint="eastAsia"/>
                <w:sz w:val="24"/>
                <w:szCs w:val="24"/>
              </w:rPr>
            </w:pPr>
            <w:r>
              <w:rPr>
                <w:rFonts w:ascii="宋体" w:hAnsi="宋体" w:cs="宋体" w:hint="eastAsia"/>
                <w:b/>
                <w:sz w:val="24"/>
                <w:szCs w:val="24"/>
              </w:rPr>
              <w:t>良：</w:t>
            </w:r>
            <w:r>
              <w:rPr>
                <w:rFonts w:ascii="宋体" w:hAnsi="宋体" w:cs="宋体" w:hint="eastAsia"/>
                <w:sz w:val="24"/>
                <w:szCs w:val="24"/>
              </w:rPr>
              <w:t>承诺满足招标文件要求，保证措施合理但针对性一般。</w:t>
            </w:r>
          </w:p>
          <w:p w:rsidR="006E271D" w:rsidRDefault="006E271D" w:rsidP="003A2EE2">
            <w:pPr>
              <w:snapToGrid w:val="0"/>
              <w:jc w:val="left"/>
              <w:rPr>
                <w:rFonts w:ascii="宋体" w:hAnsi="宋体" w:cs="宋体" w:hint="eastAsia"/>
                <w:sz w:val="24"/>
                <w:szCs w:val="24"/>
              </w:rPr>
            </w:pPr>
            <w:r>
              <w:rPr>
                <w:rFonts w:ascii="宋体" w:hAnsi="宋体" w:cs="宋体" w:hint="eastAsia"/>
                <w:b/>
                <w:sz w:val="24"/>
                <w:szCs w:val="24"/>
              </w:rPr>
              <w:t>中：</w:t>
            </w:r>
            <w:r>
              <w:rPr>
                <w:rFonts w:ascii="宋体" w:hAnsi="宋体" w:cs="宋体" w:hint="eastAsia"/>
                <w:sz w:val="24"/>
                <w:szCs w:val="24"/>
              </w:rPr>
              <w:t>承诺满足招标文件要求，保证措施不合理且针对性一般。</w:t>
            </w:r>
          </w:p>
          <w:p w:rsidR="006E271D" w:rsidRDefault="006E271D" w:rsidP="003A2EE2">
            <w:pPr>
              <w:snapToGrid w:val="0"/>
              <w:jc w:val="left"/>
              <w:rPr>
                <w:rFonts w:ascii="宋体" w:hAnsi="宋体" w:cs="宋体" w:hint="eastAsia"/>
                <w:sz w:val="24"/>
                <w:szCs w:val="24"/>
              </w:rPr>
            </w:pPr>
            <w:r>
              <w:rPr>
                <w:rFonts w:ascii="宋体" w:hAnsi="宋体" w:cs="宋体" w:hint="eastAsia"/>
                <w:b/>
                <w:sz w:val="24"/>
                <w:szCs w:val="24"/>
              </w:rPr>
              <w:t>差：</w:t>
            </w:r>
            <w:r>
              <w:rPr>
                <w:rFonts w:ascii="宋体" w:hAnsi="宋体" w:cs="宋体" w:hint="eastAsia"/>
                <w:sz w:val="24"/>
                <w:szCs w:val="24"/>
              </w:rPr>
              <w:t>未承诺满足招标文件要求，保证措施不合理且针对性差。</w:t>
            </w:r>
          </w:p>
          <w:p w:rsidR="006E271D" w:rsidRDefault="006E271D" w:rsidP="003A2EE2">
            <w:pPr>
              <w:snapToGrid w:val="0"/>
              <w:jc w:val="left"/>
              <w:rPr>
                <w:rFonts w:ascii="宋体" w:hAnsi="宋体" w:cs="宋体"/>
                <w:sz w:val="24"/>
                <w:szCs w:val="24"/>
              </w:rPr>
            </w:pPr>
            <w:r>
              <w:rPr>
                <w:rFonts w:ascii="宋体" w:hAnsi="宋体" w:cs="宋体" w:hint="eastAsia"/>
                <w:b/>
                <w:sz w:val="24"/>
                <w:szCs w:val="24"/>
              </w:rPr>
              <w:t>分档评分：</w:t>
            </w:r>
            <w:r>
              <w:rPr>
                <w:rFonts w:ascii="宋体" w:hAnsi="宋体" w:cs="宋体" w:hint="eastAsia"/>
                <w:sz w:val="24"/>
                <w:szCs w:val="24"/>
              </w:rPr>
              <w:t>评价为优得</w:t>
            </w:r>
            <w:r>
              <w:rPr>
                <w:rFonts w:ascii="宋体" w:hAnsi="宋体" w:cs="宋体" w:hint="eastAsia"/>
                <w:sz w:val="24"/>
                <w:szCs w:val="24"/>
              </w:rPr>
              <w:t>5</w:t>
            </w:r>
            <w:r>
              <w:rPr>
                <w:rFonts w:ascii="宋体" w:hAnsi="宋体" w:cs="宋体" w:hint="eastAsia"/>
                <w:sz w:val="24"/>
                <w:szCs w:val="24"/>
              </w:rPr>
              <w:t>分；评价为良得</w:t>
            </w:r>
            <w:r>
              <w:rPr>
                <w:rFonts w:ascii="宋体" w:hAnsi="宋体" w:cs="宋体" w:hint="eastAsia"/>
                <w:sz w:val="24"/>
                <w:szCs w:val="24"/>
              </w:rPr>
              <w:t>4</w:t>
            </w:r>
            <w:r>
              <w:rPr>
                <w:rFonts w:ascii="宋体" w:hAnsi="宋体" w:cs="宋体" w:hint="eastAsia"/>
                <w:sz w:val="24"/>
                <w:szCs w:val="24"/>
              </w:rPr>
              <w:t>分；评价为中得</w:t>
            </w:r>
            <w:r>
              <w:rPr>
                <w:rFonts w:ascii="宋体" w:hAnsi="宋体" w:cs="宋体" w:hint="eastAsia"/>
                <w:sz w:val="24"/>
                <w:szCs w:val="24"/>
              </w:rPr>
              <w:t>3</w:t>
            </w:r>
            <w:r>
              <w:rPr>
                <w:rFonts w:ascii="宋体" w:hAnsi="宋体" w:cs="宋体" w:hint="eastAsia"/>
                <w:sz w:val="24"/>
                <w:szCs w:val="24"/>
              </w:rPr>
              <w:t>分；评价为差不得分，未提供或提供不清晰导致评委无法判断的不得分。</w:t>
            </w:r>
          </w:p>
        </w:tc>
      </w:tr>
      <w:tr w:rsidR="006E271D" w:rsidTr="003A2EE2">
        <w:trPr>
          <w:trHeight w:val="63"/>
        </w:trPr>
        <w:tc>
          <w:tcPr>
            <w:tcW w:w="533" w:type="dxa"/>
            <w:tcBorders>
              <w:top w:val="single" w:sz="4" w:space="0" w:color="auto"/>
              <w:left w:val="single" w:sz="4" w:space="0" w:color="auto"/>
              <w:bottom w:val="single" w:sz="4" w:space="0" w:color="auto"/>
              <w:right w:val="single" w:sz="4" w:space="0" w:color="auto"/>
            </w:tcBorders>
            <w:noWrap/>
            <w:vAlign w:val="center"/>
          </w:tcPr>
          <w:p w:rsidR="006E271D" w:rsidRDefault="006E271D" w:rsidP="003A2EE2">
            <w:pPr>
              <w:snapToGrid w:val="0"/>
              <w:jc w:val="center"/>
              <w:rPr>
                <w:rFonts w:ascii="宋体" w:hAnsi="宋体" w:cs="宋体"/>
                <w:b/>
                <w:sz w:val="24"/>
                <w:szCs w:val="24"/>
              </w:rPr>
            </w:pPr>
            <w:r>
              <w:rPr>
                <w:rFonts w:ascii="宋体" w:hAnsi="宋体" w:cs="宋体" w:hint="eastAsia"/>
                <w:b/>
                <w:sz w:val="24"/>
                <w:szCs w:val="24"/>
              </w:rPr>
              <w:t>3</w:t>
            </w:r>
          </w:p>
        </w:tc>
        <w:tc>
          <w:tcPr>
            <w:tcW w:w="3831" w:type="dxa"/>
            <w:gridSpan w:val="5"/>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b/>
                <w:sz w:val="24"/>
                <w:szCs w:val="24"/>
              </w:rPr>
            </w:pPr>
            <w:r>
              <w:rPr>
                <w:rFonts w:ascii="宋体" w:hAnsi="宋体" w:cs="宋体" w:hint="eastAsia"/>
                <w:b/>
                <w:sz w:val="24"/>
                <w:szCs w:val="24"/>
              </w:rPr>
              <w:t>综合实力部分</w:t>
            </w:r>
          </w:p>
        </w:tc>
        <w:tc>
          <w:tcPr>
            <w:tcW w:w="466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b/>
                <w:sz w:val="24"/>
                <w:szCs w:val="24"/>
              </w:rPr>
            </w:pPr>
            <w:r>
              <w:rPr>
                <w:rFonts w:ascii="宋体" w:hAnsi="宋体" w:cs="宋体" w:hint="eastAsia"/>
                <w:b/>
                <w:sz w:val="24"/>
                <w:szCs w:val="24"/>
              </w:rPr>
              <w:t>40</w:t>
            </w:r>
          </w:p>
        </w:tc>
      </w:tr>
      <w:tr w:rsidR="006E271D" w:rsidTr="003A2EE2">
        <w:trPr>
          <w:trHeight w:val="63"/>
        </w:trPr>
        <w:tc>
          <w:tcPr>
            <w:tcW w:w="533" w:type="dxa"/>
            <w:tcBorders>
              <w:top w:val="single" w:sz="4" w:space="0" w:color="auto"/>
              <w:left w:val="single" w:sz="4" w:space="0" w:color="auto"/>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序号</w:t>
            </w:r>
          </w:p>
        </w:tc>
        <w:tc>
          <w:tcPr>
            <w:tcW w:w="110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评分因素</w:t>
            </w:r>
          </w:p>
        </w:tc>
        <w:tc>
          <w:tcPr>
            <w:tcW w:w="808"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权重</w:t>
            </w:r>
          </w:p>
        </w:tc>
        <w:tc>
          <w:tcPr>
            <w:tcW w:w="967"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评分方式</w:t>
            </w:r>
          </w:p>
        </w:tc>
        <w:tc>
          <w:tcPr>
            <w:tcW w:w="466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评分准则</w:t>
            </w:r>
          </w:p>
        </w:tc>
      </w:tr>
      <w:tr w:rsidR="006E271D" w:rsidTr="003A2EE2">
        <w:trPr>
          <w:trHeight w:val="63"/>
        </w:trPr>
        <w:tc>
          <w:tcPr>
            <w:tcW w:w="533" w:type="dxa"/>
            <w:tcBorders>
              <w:top w:val="single" w:sz="4" w:space="0" w:color="auto"/>
              <w:left w:val="single" w:sz="4" w:space="0" w:color="auto"/>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1</w:t>
            </w:r>
          </w:p>
        </w:tc>
        <w:tc>
          <w:tcPr>
            <w:tcW w:w="110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拟安排的项目负责人情况</w:t>
            </w:r>
          </w:p>
        </w:tc>
        <w:tc>
          <w:tcPr>
            <w:tcW w:w="808"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7</w:t>
            </w:r>
          </w:p>
        </w:tc>
        <w:tc>
          <w:tcPr>
            <w:tcW w:w="967"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专家打分</w:t>
            </w:r>
          </w:p>
        </w:tc>
        <w:tc>
          <w:tcPr>
            <w:tcW w:w="466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left"/>
              <w:rPr>
                <w:rFonts w:ascii="宋体" w:eastAsia="宋体" w:hAnsi="宋体" w:cs="宋体"/>
                <w:b/>
                <w:sz w:val="24"/>
                <w:szCs w:val="24"/>
              </w:rPr>
            </w:pPr>
            <w:r>
              <w:rPr>
                <w:rFonts w:ascii="宋体" w:hAnsi="宋体" w:cs="宋体" w:hint="eastAsia"/>
                <w:b/>
                <w:sz w:val="24"/>
                <w:szCs w:val="24"/>
              </w:rPr>
              <w:t>评分内容：</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投标人项目负责人具备全日制研究生及以上学历者得</w:t>
            </w:r>
            <w:r>
              <w:rPr>
                <w:rFonts w:ascii="宋体" w:hAnsi="宋体" w:cs="宋体" w:hint="eastAsia"/>
                <w:sz w:val="24"/>
                <w:szCs w:val="24"/>
              </w:rPr>
              <w:t>4</w:t>
            </w:r>
            <w:r>
              <w:rPr>
                <w:rFonts w:ascii="宋体" w:hAnsi="宋体" w:cs="宋体" w:hint="eastAsia"/>
                <w:sz w:val="24"/>
                <w:szCs w:val="24"/>
              </w:rPr>
              <w:t>分，全日制本科学历得</w:t>
            </w:r>
            <w:r>
              <w:rPr>
                <w:rFonts w:ascii="宋体" w:hAnsi="宋体" w:cs="宋体" w:hint="eastAsia"/>
                <w:sz w:val="24"/>
                <w:szCs w:val="24"/>
              </w:rPr>
              <w:t>3</w:t>
            </w:r>
            <w:r>
              <w:rPr>
                <w:rFonts w:ascii="宋体" w:hAnsi="宋体" w:cs="宋体" w:hint="eastAsia"/>
                <w:sz w:val="24"/>
                <w:szCs w:val="24"/>
              </w:rPr>
              <w:t>分</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项目负责人担任过同类调研项目管理经验得</w:t>
            </w:r>
            <w:r>
              <w:rPr>
                <w:rFonts w:ascii="宋体" w:hAnsi="宋体" w:cs="宋体" w:hint="eastAsia"/>
                <w:sz w:val="24"/>
                <w:szCs w:val="24"/>
              </w:rPr>
              <w:t>2</w:t>
            </w:r>
            <w:r>
              <w:rPr>
                <w:rFonts w:ascii="宋体" w:hAnsi="宋体" w:cs="宋体" w:hint="eastAsia"/>
                <w:sz w:val="24"/>
                <w:szCs w:val="24"/>
              </w:rPr>
              <w:t>分；</w:t>
            </w:r>
          </w:p>
          <w:p w:rsidR="006E271D" w:rsidRDefault="006E271D" w:rsidP="003A2EE2">
            <w:pPr>
              <w:snapToGrid w:val="0"/>
              <w:jc w:val="left"/>
              <w:rPr>
                <w:rFonts w:ascii="宋体" w:hAnsi="宋体" w:cs="宋体" w:hint="eastAsia"/>
                <w:b/>
                <w:sz w:val="24"/>
                <w:szCs w:val="24"/>
              </w:rPr>
            </w:pPr>
            <w:r>
              <w:rPr>
                <w:rFonts w:ascii="宋体" w:hAnsi="宋体" w:cs="宋体" w:hint="eastAsia"/>
                <w:b/>
                <w:sz w:val="24"/>
                <w:szCs w:val="24"/>
              </w:rPr>
              <w:t>评分依据：</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要求投标人须出具投标截止日前三个月（</w:t>
            </w:r>
            <w:r>
              <w:rPr>
                <w:rFonts w:ascii="宋体" w:hAnsi="宋体" w:cs="宋体" w:hint="eastAsia"/>
                <w:sz w:val="24"/>
                <w:szCs w:val="24"/>
              </w:rPr>
              <w:t>2021</w:t>
            </w:r>
            <w:r>
              <w:rPr>
                <w:rFonts w:ascii="宋体" w:hAnsi="宋体" w:cs="宋体" w:hint="eastAsia"/>
                <w:sz w:val="24"/>
                <w:szCs w:val="24"/>
              </w:rPr>
              <w:t>年</w:t>
            </w:r>
            <w:r>
              <w:rPr>
                <w:rFonts w:ascii="宋体" w:hAnsi="宋体" w:cs="宋体" w:hint="eastAsia"/>
                <w:sz w:val="24"/>
                <w:szCs w:val="24"/>
              </w:rPr>
              <w:t>2</w:t>
            </w:r>
            <w:r>
              <w:rPr>
                <w:rFonts w:ascii="宋体" w:hAnsi="宋体" w:cs="宋体" w:hint="eastAsia"/>
                <w:sz w:val="24"/>
                <w:szCs w:val="24"/>
              </w:rPr>
              <w:t>月</w:t>
            </w:r>
            <w:r>
              <w:rPr>
                <w:rFonts w:ascii="宋体" w:hAnsi="宋体" w:cs="宋体" w:hint="eastAsia"/>
                <w:sz w:val="24"/>
                <w:szCs w:val="24"/>
              </w:rPr>
              <w:t>-4</w:t>
            </w:r>
            <w:r>
              <w:rPr>
                <w:rFonts w:ascii="宋体" w:hAnsi="宋体" w:cs="宋体" w:hint="eastAsia"/>
                <w:sz w:val="24"/>
                <w:szCs w:val="24"/>
              </w:rPr>
              <w:t>月）的社保购买证明、学历证书、管理经验等相关证明资料作为得分依据。</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以上资料均要求提供扫描件或复印件加盖投标人公章（或官方网站截图），原件备查。评分中出现无证明资料或专家无法凭所提供资料判断是否得分的情况，一律作不得分处理。</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如涉及考察人员工作经验，要求提供项目合同关键信息作为得分依据，通过合同关键信息无法判断是否得分的，还须同时提供合同甲方出具的证明文件。</w:t>
            </w:r>
          </w:p>
          <w:p w:rsidR="006E271D" w:rsidRDefault="006E271D" w:rsidP="003A2EE2">
            <w:pPr>
              <w:snapToGrid w:val="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投标人提供的证书已到期的，在办理续期期间的，可提供办证部门或相关网站提供的已通过或已受理的证明文件，视同在有效期范围内。</w:t>
            </w:r>
          </w:p>
        </w:tc>
      </w:tr>
      <w:tr w:rsidR="006E271D" w:rsidTr="003A2EE2">
        <w:trPr>
          <w:trHeight w:val="63"/>
        </w:trPr>
        <w:tc>
          <w:tcPr>
            <w:tcW w:w="533" w:type="dxa"/>
            <w:tcBorders>
              <w:top w:val="nil"/>
              <w:left w:val="single" w:sz="4" w:space="0" w:color="auto"/>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2</w:t>
            </w:r>
          </w:p>
        </w:tc>
        <w:tc>
          <w:tcPr>
            <w:tcW w:w="110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拟安排的项目团队成员情况</w:t>
            </w:r>
          </w:p>
        </w:tc>
        <w:tc>
          <w:tcPr>
            <w:tcW w:w="808"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12</w:t>
            </w:r>
          </w:p>
        </w:tc>
        <w:tc>
          <w:tcPr>
            <w:tcW w:w="967"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专家打分</w:t>
            </w:r>
          </w:p>
        </w:tc>
        <w:tc>
          <w:tcPr>
            <w:tcW w:w="466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left"/>
              <w:rPr>
                <w:rFonts w:ascii="宋体" w:eastAsia="宋体" w:hAnsi="宋体" w:cs="宋体"/>
                <w:b/>
                <w:sz w:val="24"/>
                <w:szCs w:val="24"/>
              </w:rPr>
            </w:pPr>
            <w:r>
              <w:rPr>
                <w:rFonts w:ascii="宋体" w:hAnsi="宋体" w:cs="宋体" w:hint="eastAsia"/>
                <w:b/>
                <w:sz w:val="24"/>
                <w:szCs w:val="24"/>
              </w:rPr>
              <w:t>评分内容：</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团队成员总人数</w:t>
            </w:r>
            <w:r>
              <w:rPr>
                <w:rFonts w:ascii="宋体" w:hAnsi="宋体" w:cs="宋体" w:hint="eastAsia"/>
                <w:sz w:val="24"/>
                <w:szCs w:val="24"/>
              </w:rPr>
              <w:t>6</w:t>
            </w:r>
            <w:r>
              <w:rPr>
                <w:rFonts w:ascii="宋体" w:hAnsi="宋体" w:cs="宋体" w:hint="eastAsia"/>
                <w:sz w:val="24"/>
                <w:szCs w:val="24"/>
              </w:rPr>
              <w:t>人及以上得</w:t>
            </w:r>
            <w:r>
              <w:rPr>
                <w:rFonts w:ascii="宋体" w:hAnsi="宋体" w:cs="宋体" w:hint="eastAsia"/>
                <w:sz w:val="24"/>
                <w:szCs w:val="24"/>
              </w:rPr>
              <w:t>4</w:t>
            </w:r>
            <w:r>
              <w:rPr>
                <w:rFonts w:ascii="宋体" w:hAnsi="宋体" w:cs="宋体" w:hint="eastAsia"/>
                <w:sz w:val="24"/>
                <w:szCs w:val="24"/>
              </w:rPr>
              <w:t>分，未达到人数要求的，不得分。</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达到人数要求的考察以下内容（共</w:t>
            </w:r>
            <w:r>
              <w:rPr>
                <w:rFonts w:ascii="宋体" w:hAnsi="宋体" w:cs="宋体" w:hint="eastAsia"/>
                <w:sz w:val="24"/>
                <w:szCs w:val="24"/>
              </w:rPr>
              <w:t>4</w:t>
            </w:r>
            <w:r>
              <w:rPr>
                <w:rFonts w:ascii="宋体" w:hAnsi="宋体" w:cs="宋体" w:hint="eastAsia"/>
                <w:sz w:val="24"/>
                <w:szCs w:val="24"/>
              </w:rPr>
              <w:t>分）：</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）投标人团队成员</w:t>
            </w:r>
            <w:r>
              <w:rPr>
                <w:rFonts w:ascii="宋体" w:hAnsi="宋体" w:cs="宋体" w:hint="eastAsia"/>
                <w:sz w:val="24"/>
                <w:szCs w:val="24"/>
              </w:rPr>
              <w:t>80%</w:t>
            </w:r>
            <w:r>
              <w:rPr>
                <w:rFonts w:ascii="宋体" w:hAnsi="宋体" w:cs="宋体" w:hint="eastAsia"/>
                <w:sz w:val="24"/>
                <w:szCs w:val="24"/>
              </w:rPr>
              <w:t>以上具有本科及以上学历，得</w:t>
            </w:r>
            <w:r>
              <w:rPr>
                <w:rFonts w:ascii="宋体" w:hAnsi="宋体" w:cs="宋体" w:hint="eastAsia"/>
                <w:sz w:val="24"/>
                <w:szCs w:val="24"/>
              </w:rPr>
              <w:t>2</w:t>
            </w:r>
            <w:r>
              <w:rPr>
                <w:rFonts w:ascii="宋体" w:hAnsi="宋体" w:cs="宋体" w:hint="eastAsia"/>
                <w:sz w:val="24"/>
                <w:szCs w:val="24"/>
              </w:rPr>
              <w:t>分，</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）项目团队至少</w:t>
            </w:r>
            <w:r>
              <w:rPr>
                <w:rFonts w:ascii="宋体" w:hAnsi="宋体" w:cs="宋体" w:hint="eastAsia"/>
                <w:sz w:val="24"/>
                <w:szCs w:val="24"/>
              </w:rPr>
              <w:t>2</w:t>
            </w:r>
            <w:r>
              <w:rPr>
                <w:rFonts w:ascii="宋体" w:hAnsi="宋体" w:cs="宋体" w:hint="eastAsia"/>
                <w:sz w:val="24"/>
                <w:szCs w:val="24"/>
              </w:rPr>
              <w:t>人具备同类调研项目相关经验得</w:t>
            </w:r>
            <w:r>
              <w:rPr>
                <w:rFonts w:ascii="宋体" w:hAnsi="宋体" w:cs="宋体" w:hint="eastAsia"/>
                <w:sz w:val="24"/>
                <w:szCs w:val="24"/>
              </w:rPr>
              <w:t>2</w:t>
            </w:r>
            <w:r>
              <w:rPr>
                <w:rFonts w:ascii="宋体" w:hAnsi="宋体" w:cs="宋体" w:hint="eastAsia"/>
                <w:sz w:val="24"/>
                <w:szCs w:val="24"/>
              </w:rPr>
              <w:t>分</w:t>
            </w:r>
          </w:p>
          <w:p w:rsidR="006E271D" w:rsidRDefault="006E271D" w:rsidP="003A2EE2">
            <w:pPr>
              <w:snapToGrid w:val="0"/>
              <w:jc w:val="left"/>
              <w:rPr>
                <w:rFonts w:ascii="宋体" w:hAnsi="宋体" w:cs="宋体" w:hint="eastAsia"/>
                <w:b/>
                <w:sz w:val="24"/>
                <w:szCs w:val="24"/>
              </w:rPr>
            </w:pPr>
            <w:r>
              <w:rPr>
                <w:rFonts w:ascii="宋体" w:hAnsi="宋体" w:cs="宋体" w:hint="eastAsia"/>
                <w:b/>
                <w:sz w:val="24"/>
                <w:szCs w:val="24"/>
              </w:rPr>
              <w:t>评分依据：</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要求投标人须出具投标截止日前三个月（</w:t>
            </w:r>
            <w:r>
              <w:rPr>
                <w:rFonts w:ascii="宋体" w:hAnsi="宋体" w:cs="宋体" w:hint="eastAsia"/>
                <w:sz w:val="24"/>
                <w:szCs w:val="24"/>
              </w:rPr>
              <w:t>2021</w:t>
            </w:r>
            <w:r>
              <w:rPr>
                <w:rFonts w:ascii="宋体" w:hAnsi="宋体" w:cs="宋体" w:hint="eastAsia"/>
                <w:sz w:val="24"/>
                <w:szCs w:val="24"/>
              </w:rPr>
              <w:t>年</w:t>
            </w:r>
            <w:r>
              <w:rPr>
                <w:rFonts w:ascii="宋体" w:hAnsi="宋体" w:cs="宋体" w:hint="eastAsia"/>
                <w:sz w:val="24"/>
                <w:szCs w:val="24"/>
              </w:rPr>
              <w:t>2</w:t>
            </w:r>
            <w:r>
              <w:rPr>
                <w:rFonts w:ascii="宋体" w:hAnsi="宋体" w:cs="宋体" w:hint="eastAsia"/>
                <w:sz w:val="24"/>
                <w:szCs w:val="24"/>
              </w:rPr>
              <w:t>月</w:t>
            </w:r>
            <w:r>
              <w:rPr>
                <w:rFonts w:ascii="宋体" w:hAnsi="宋体" w:cs="宋体" w:hint="eastAsia"/>
                <w:sz w:val="24"/>
                <w:szCs w:val="24"/>
              </w:rPr>
              <w:t>-4</w:t>
            </w:r>
            <w:r>
              <w:rPr>
                <w:rFonts w:ascii="宋体" w:hAnsi="宋体" w:cs="宋体" w:hint="eastAsia"/>
                <w:sz w:val="24"/>
                <w:szCs w:val="24"/>
              </w:rPr>
              <w:t>月）的社保购买证明、学历证书、相关经验等相关证明资料作为得分依据。</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以上资料均要求提供扫描件或复印件加盖投标人公章（或官方网站截图），原件备查。评分中出现无证明资料或专家无法凭所提供资料判断是否得分的情况，一律作不得分处理。</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如涉及考察人员工作经验，要求提供项目合同关键信息作为得分依据，通过合同关键信息无法判断是否得分的，还须同时提供合同甲方出具的证明文件。</w:t>
            </w:r>
          </w:p>
          <w:p w:rsidR="006E271D" w:rsidRDefault="006E271D" w:rsidP="003A2EE2">
            <w:pPr>
              <w:snapToGrid w:val="0"/>
              <w:jc w:val="left"/>
              <w:rPr>
                <w:rFonts w:ascii="宋体" w:hAnsi="宋体" w:cs="宋体"/>
                <w:sz w:val="24"/>
                <w:szCs w:val="24"/>
              </w:rPr>
            </w:pPr>
            <w:r>
              <w:rPr>
                <w:rFonts w:ascii="宋体" w:hAnsi="宋体" w:cs="宋体" w:hint="eastAsia"/>
                <w:sz w:val="24"/>
                <w:szCs w:val="24"/>
              </w:rPr>
              <w:t xml:space="preserve">4. </w:t>
            </w:r>
            <w:r>
              <w:rPr>
                <w:rFonts w:ascii="宋体" w:hAnsi="宋体" w:cs="宋体" w:hint="eastAsia"/>
                <w:sz w:val="24"/>
                <w:szCs w:val="24"/>
              </w:rPr>
              <w:t>投标人提供的证书已到期的，在办理续期期间的，可提供办证部门或相关网站提供的已通过或已受理的证明文件，视同在有效期范围内。</w:t>
            </w:r>
          </w:p>
        </w:tc>
      </w:tr>
      <w:tr w:rsidR="006E271D" w:rsidTr="003A2EE2">
        <w:trPr>
          <w:trHeight w:val="63"/>
        </w:trPr>
        <w:tc>
          <w:tcPr>
            <w:tcW w:w="533" w:type="dxa"/>
            <w:tcBorders>
              <w:top w:val="single" w:sz="4" w:space="0" w:color="auto"/>
              <w:left w:val="single" w:sz="4" w:space="0" w:color="auto"/>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3</w:t>
            </w:r>
          </w:p>
        </w:tc>
        <w:tc>
          <w:tcPr>
            <w:tcW w:w="110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eastAsia="宋体" w:hAnsi="宋体" w:cs="宋体"/>
                <w:sz w:val="24"/>
                <w:szCs w:val="24"/>
              </w:rPr>
            </w:pPr>
            <w:r>
              <w:rPr>
                <w:rFonts w:ascii="宋体" w:hAnsi="宋体" w:cs="宋体" w:hint="eastAsia"/>
                <w:sz w:val="24"/>
                <w:szCs w:val="24"/>
              </w:rPr>
              <w:t>同类服务经验</w:t>
            </w:r>
          </w:p>
          <w:p w:rsidR="006E271D" w:rsidRDefault="006E271D" w:rsidP="003A2EE2">
            <w:pPr>
              <w:snapToGrid w:val="0"/>
              <w:jc w:val="center"/>
              <w:rPr>
                <w:rFonts w:ascii="宋体" w:hAnsi="宋体" w:cs="宋体"/>
                <w:sz w:val="24"/>
                <w:szCs w:val="24"/>
              </w:rPr>
            </w:pPr>
          </w:p>
        </w:tc>
        <w:tc>
          <w:tcPr>
            <w:tcW w:w="808"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6</w:t>
            </w:r>
          </w:p>
        </w:tc>
        <w:tc>
          <w:tcPr>
            <w:tcW w:w="967"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专家打分</w:t>
            </w:r>
          </w:p>
        </w:tc>
        <w:tc>
          <w:tcPr>
            <w:tcW w:w="4666" w:type="dxa"/>
            <w:tcBorders>
              <w:top w:val="single" w:sz="4" w:space="0" w:color="auto"/>
              <w:left w:val="nil"/>
              <w:bottom w:val="single" w:sz="4" w:space="0" w:color="auto"/>
              <w:right w:val="single" w:sz="4" w:space="0" w:color="auto"/>
            </w:tcBorders>
            <w:noWrap/>
          </w:tcPr>
          <w:p w:rsidR="006E271D" w:rsidRDefault="006E271D" w:rsidP="003A2EE2">
            <w:pPr>
              <w:snapToGrid w:val="0"/>
              <w:jc w:val="left"/>
              <w:rPr>
                <w:rFonts w:ascii="宋体" w:eastAsia="宋体" w:hAnsi="宋体" w:cs="宋体"/>
                <w:sz w:val="24"/>
                <w:szCs w:val="24"/>
              </w:rPr>
            </w:pPr>
            <w:r>
              <w:rPr>
                <w:rFonts w:ascii="宋体" w:hAnsi="宋体" w:cs="宋体" w:hint="eastAsia"/>
                <w:b/>
                <w:sz w:val="24"/>
                <w:szCs w:val="24"/>
              </w:rPr>
              <w:t>评分内容：</w:t>
            </w:r>
            <w:r>
              <w:rPr>
                <w:rFonts w:ascii="宋体" w:hAnsi="宋体" w:cs="宋体" w:hint="eastAsia"/>
                <w:sz w:val="24"/>
                <w:szCs w:val="24"/>
              </w:rPr>
              <w:t>投标人近三年（自</w:t>
            </w:r>
            <w:r>
              <w:rPr>
                <w:rFonts w:ascii="宋体" w:hAnsi="宋体" w:cs="宋体" w:hint="eastAsia"/>
                <w:sz w:val="24"/>
                <w:szCs w:val="24"/>
              </w:rPr>
              <w:t>2018</w:t>
            </w:r>
            <w:r>
              <w:rPr>
                <w:rFonts w:ascii="宋体" w:hAnsi="宋体" w:cs="宋体" w:hint="eastAsia"/>
                <w:sz w:val="24"/>
                <w:szCs w:val="24"/>
              </w:rPr>
              <w:t>年起至今）具有相关调研项目经验的，每项得</w:t>
            </w:r>
            <w:r>
              <w:rPr>
                <w:rFonts w:ascii="宋体" w:hAnsi="宋体" w:cs="宋体" w:hint="eastAsia"/>
                <w:sz w:val="24"/>
                <w:szCs w:val="24"/>
              </w:rPr>
              <w:t>2</w:t>
            </w:r>
            <w:r>
              <w:rPr>
                <w:rFonts w:ascii="宋体" w:hAnsi="宋体" w:cs="宋体" w:hint="eastAsia"/>
                <w:sz w:val="24"/>
                <w:szCs w:val="24"/>
              </w:rPr>
              <w:t>分，最高不超过</w:t>
            </w:r>
            <w:r>
              <w:rPr>
                <w:rFonts w:ascii="宋体" w:hAnsi="宋体" w:cs="宋体" w:hint="eastAsia"/>
                <w:sz w:val="24"/>
                <w:szCs w:val="24"/>
              </w:rPr>
              <w:t>6</w:t>
            </w:r>
            <w:r>
              <w:rPr>
                <w:rFonts w:ascii="宋体" w:hAnsi="宋体" w:cs="宋体" w:hint="eastAsia"/>
                <w:sz w:val="24"/>
                <w:szCs w:val="24"/>
              </w:rPr>
              <w:t>分；无相关服务经验的不得分。</w:t>
            </w:r>
          </w:p>
          <w:p w:rsidR="006E271D" w:rsidRDefault="006E271D" w:rsidP="003A2EE2">
            <w:pPr>
              <w:snapToGrid w:val="0"/>
              <w:jc w:val="left"/>
              <w:rPr>
                <w:rFonts w:ascii="宋体" w:hAnsi="宋体" w:cs="宋体" w:hint="eastAsia"/>
                <w:b/>
                <w:sz w:val="24"/>
                <w:szCs w:val="24"/>
              </w:rPr>
            </w:pPr>
            <w:r>
              <w:rPr>
                <w:rFonts w:ascii="宋体" w:hAnsi="宋体" w:cs="宋体" w:hint="eastAsia"/>
                <w:b/>
                <w:sz w:val="24"/>
                <w:szCs w:val="24"/>
              </w:rPr>
              <w:t>评分依据：</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要求同时提供合同关键信息和项目履约（验收）合格评价证明文件作为得分依据，项目履约（验收）合格评价证明文件需加盖合同甲方公章（或甲方业务章）。</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通过合同关键信息无法判断是否得分的，还须同时提供能证明得分的其它证明资料，如项目报告或合同甲方出具的证明文件等。</w:t>
            </w:r>
          </w:p>
          <w:p w:rsidR="006E271D" w:rsidRDefault="006E271D" w:rsidP="003A2EE2">
            <w:pPr>
              <w:snapToGrid w:val="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以上资料均要求提供扫描件，原件备查。评分中出现无证明资料或专家无法凭所提供资料判断是否得分的情况，一律作不得分处理。</w:t>
            </w:r>
          </w:p>
        </w:tc>
      </w:tr>
      <w:tr w:rsidR="006E271D" w:rsidTr="003A2EE2">
        <w:trPr>
          <w:trHeight w:val="63"/>
        </w:trPr>
        <w:tc>
          <w:tcPr>
            <w:tcW w:w="533" w:type="dxa"/>
            <w:tcBorders>
              <w:top w:val="single" w:sz="4" w:space="0" w:color="auto"/>
              <w:left w:val="single" w:sz="4" w:space="0" w:color="auto"/>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4</w:t>
            </w:r>
          </w:p>
        </w:tc>
        <w:tc>
          <w:tcPr>
            <w:tcW w:w="110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投标人获奖情况</w:t>
            </w:r>
          </w:p>
        </w:tc>
        <w:tc>
          <w:tcPr>
            <w:tcW w:w="808"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6</w:t>
            </w:r>
          </w:p>
        </w:tc>
        <w:tc>
          <w:tcPr>
            <w:tcW w:w="967"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专家打分</w:t>
            </w:r>
          </w:p>
        </w:tc>
        <w:tc>
          <w:tcPr>
            <w:tcW w:w="4666" w:type="dxa"/>
            <w:tcBorders>
              <w:top w:val="single" w:sz="4" w:space="0" w:color="auto"/>
              <w:left w:val="nil"/>
              <w:bottom w:val="single" w:sz="4" w:space="0" w:color="auto"/>
              <w:right w:val="single" w:sz="4" w:space="0" w:color="auto"/>
            </w:tcBorders>
            <w:noWrap/>
          </w:tcPr>
          <w:p w:rsidR="006E271D" w:rsidRDefault="006E271D" w:rsidP="003A2EE2">
            <w:pPr>
              <w:snapToGrid w:val="0"/>
              <w:jc w:val="left"/>
              <w:rPr>
                <w:rFonts w:ascii="宋体" w:hAnsi="宋体" w:cs="宋体"/>
                <w:sz w:val="24"/>
                <w:szCs w:val="24"/>
              </w:rPr>
            </w:pPr>
            <w:r>
              <w:rPr>
                <w:rFonts w:ascii="宋体" w:hAnsi="宋体" w:cs="宋体" w:hint="eastAsia"/>
                <w:b/>
                <w:sz w:val="24"/>
                <w:szCs w:val="24"/>
              </w:rPr>
              <w:t>评分内容：</w:t>
            </w:r>
            <w:r>
              <w:rPr>
                <w:rFonts w:ascii="宋体" w:hAnsi="宋体" w:cs="宋体" w:hint="eastAsia"/>
                <w:sz w:val="24"/>
                <w:szCs w:val="24"/>
              </w:rPr>
              <w:t>投标人近三年（以投标截止日期为准）在慈善领域的获奖情况，每项得</w:t>
            </w:r>
            <w:r>
              <w:rPr>
                <w:rFonts w:ascii="宋体" w:hAnsi="宋体" w:cs="宋体" w:hint="eastAsia"/>
                <w:sz w:val="24"/>
                <w:szCs w:val="24"/>
              </w:rPr>
              <w:t>2</w:t>
            </w:r>
            <w:r>
              <w:rPr>
                <w:rFonts w:ascii="宋体" w:hAnsi="宋体" w:cs="宋体" w:hint="eastAsia"/>
                <w:sz w:val="24"/>
                <w:szCs w:val="24"/>
              </w:rPr>
              <w:t>分，最高不超过</w:t>
            </w:r>
            <w:r>
              <w:rPr>
                <w:rFonts w:ascii="宋体" w:hAnsi="宋体" w:cs="宋体" w:hint="eastAsia"/>
                <w:sz w:val="24"/>
                <w:szCs w:val="24"/>
              </w:rPr>
              <w:t>6</w:t>
            </w:r>
            <w:r>
              <w:rPr>
                <w:rFonts w:ascii="宋体" w:hAnsi="宋体" w:cs="宋体" w:hint="eastAsia"/>
                <w:sz w:val="24"/>
                <w:szCs w:val="24"/>
              </w:rPr>
              <w:t>分；无相关获奖情况的不得分。</w:t>
            </w:r>
          </w:p>
          <w:p w:rsidR="006E271D" w:rsidRDefault="006E271D" w:rsidP="003A2EE2">
            <w:pPr>
              <w:snapToGrid w:val="0"/>
              <w:jc w:val="left"/>
              <w:rPr>
                <w:rFonts w:ascii="宋体" w:hAnsi="宋体" w:cs="宋体" w:hint="eastAsia"/>
                <w:b/>
                <w:sz w:val="24"/>
                <w:szCs w:val="24"/>
              </w:rPr>
            </w:pPr>
            <w:r>
              <w:rPr>
                <w:rFonts w:ascii="宋体" w:hAnsi="宋体" w:cs="宋体" w:hint="eastAsia"/>
                <w:b/>
                <w:sz w:val="24"/>
                <w:szCs w:val="24"/>
              </w:rPr>
              <w:t>评分依据：</w:t>
            </w:r>
          </w:p>
          <w:p w:rsidR="006E271D" w:rsidRDefault="006E271D" w:rsidP="003A2EE2">
            <w:pPr>
              <w:snapToGrid w:val="0"/>
              <w:jc w:val="left"/>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要求同时提供获奖证书等证明文件作为得分依据。</w:t>
            </w:r>
          </w:p>
          <w:p w:rsidR="006E271D" w:rsidRDefault="006E271D" w:rsidP="003A2EE2">
            <w:pPr>
              <w:snapToGrid w:val="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提供扫描件或复印件加盖投标人公章，原件备查。评分中出现无证明资料或专家无法凭所提供资料判断是否得分的情况，一律作不得分处理。</w:t>
            </w:r>
          </w:p>
        </w:tc>
      </w:tr>
      <w:tr w:rsidR="006E271D" w:rsidTr="003A2EE2">
        <w:trPr>
          <w:trHeight w:val="63"/>
        </w:trPr>
        <w:tc>
          <w:tcPr>
            <w:tcW w:w="533" w:type="dxa"/>
            <w:tcBorders>
              <w:top w:val="single" w:sz="4" w:space="0" w:color="auto"/>
              <w:left w:val="single" w:sz="4" w:space="0" w:color="auto"/>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5</w:t>
            </w:r>
          </w:p>
        </w:tc>
        <w:tc>
          <w:tcPr>
            <w:tcW w:w="110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服务网点</w:t>
            </w:r>
          </w:p>
        </w:tc>
        <w:tc>
          <w:tcPr>
            <w:tcW w:w="808"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4</w:t>
            </w:r>
          </w:p>
        </w:tc>
        <w:tc>
          <w:tcPr>
            <w:tcW w:w="967"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专家打分</w:t>
            </w:r>
          </w:p>
        </w:tc>
        <w:tc>
          <w:tcPr>
            <w:tcW w:w="4666" w:type="dxa"/>
            <w:tcBorders>
              <w:top w:val="single" w:sz="4" w:space="0" w:color="auto"/>
              <w:left w:val="nil"/>
              <w:bottom w:val="single" w:sz="4" w:space="0" w:color="auto"/>
              <w:right w:val="single" w:sz="4" w:space="0" w:color="auto"/>
            </w:tcBorders>
            <w:noWrap/>
          </w:tcPr>
          <w:p w:rsidR="006E271D" w:rsidRDefault="006E271D" w:rsidP="003A2EE2">
            <w:pPr>
              <w:snapToGrid w:val="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深圳供应商，或非深圳供应商但在深圳有合法注册的分公司（或售后机构）（分公司的必须提供分公司营业执照扫描件，售后机构必须同时提供售后服务合作合同及售后机构营业执照扫描件作或复印件加盖公章为得分依据，原件备查）的，得</w:t>
            </w:r>
            <w:r>
              <w:rPr>
                <w:rFonts w:ascii="宋体" w:hAnsi="宋体" w:cs="宋体" w:hint="eastAsia"/>
                <w:sz w:val="24"/>
                <w:szCs w:val="24"/>
              </w:rPr>
              <w:t>4</w:t>
            </w:r>
            <w:r>
              <w:rPr>
                <w:rFonts w:ascii="宋体" w:hAnsi="宋体" w:cs="宋体" w:hint="eastAsia"/>
                <w:sz w:val="24"/>
                <w:szCs w:val="24"/>
              </w:rPr>
              <w:t>分；否则不得分。</w:t>
            </w:r>
          </w:p>
          <w:p w:rsidR="006E271D" w:rsidRDefault="006E271D" w:rsidP="003A2EE2">
            <w:pPr>
              <w:snapToGrid w:val="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外地供应商承诺：中标后设立本地经营（服务）网点的，提供承诺文件（格式自定，加盖公章）的，得</w:t>
            </w:r>
            <w:r>
              <w:rPr>
                <w:rFonts w:ascii="宋体" w:hAnsi="宋体" w:cs="宋体" w:hint="eastAsia"/>
                <w:sz w:val="24"/>
                <w:szCs w:val="24"/>
              </w:rPr>
              <w:t>2</w:t>
            </w:r>
            <w:r>
              <w:rPr>
                <w:rFonts w:ascii="宋体" w:hAnsi="宋体" w:cs="宋体" w:hint="eastAsia"/>
                <w:sz w:val="24"/>
                <w:szCs w:val="24"/>
              </w:rPr>
              <w:t>分；未提供承诺或承诺内容不满足要求均不得分。</w:t>
            </w:r>
          </w:p>
        </w:tc>
      </w:tr>
      <w:tr w:rsidR="006E271D" w:rsidTr="003A2EE2">
        <w:trPr>
          <w:trHeight w:val="63"/>
        </w:trPr>
        <w:tc>
          <w:tcPr>
            <w:tcW w:w="533" w:type="dxa"/>
            <w:tcBorders>
              <w:top w:val="single" w:sz="4" w:space="0" w:color="auto"/>
              <w:left w:val="single" w:sz="4" w:space="0" w:color="auto"/>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6</w:t>
            </w:r>
          </w:p>
        </w:tc>
        <w:tc>
          <w:tcPr>
            <w:tcW w:w="1106"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诚信评价</w:t>
            </w:r>
          </w:p>
        </w:tc>
        <w:tc>
          <w:tcPr>
            <w:tcW w:w="808"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5</w:t>
            </w:r>
          </w:p>
        </w:tc>
        <w:tc>
          <w:tcPr>
            <w:tcW w:w="967" w:type="dxa"/>
            <w:tcBorders>
              <w:top w:val="single" w:sz="4" w:space="0" w:color="auto"/>
              <w:left w:val="nil"/>
              <w:bottom w:val="single" w:sz="4" w:space="0" w:color="auto"/>
              <w:right w:val="single" w:sz="4" w:space="0" w:color="auto"/>
            </w:tcBorders>
            <w:noWrap/>
            <w:vAlign w:val="center"/>
          </w:tcPr>
          <w:p w:rsidR="006E271D" w:rsidRDefault="006E271D" w:rsidP="003A2EE2">
            <w:pPr>
              <w:snapToGrid w:val="0"/>
              <w:jc w:val="center"/>
              <w:rPr>
                <w:rFonts w:ascii="宋体" w:hAnsi="宋体" w:cs="宋体"/>
                <w:sz w:val="24"/>
                <w:szCs w:val="24"/>
              </w:rPr>
            </w:pPr>
            <w:r>
              <w:rPr>
                <w:rFonts w:ascii="宋体" w:hAnsi="宋体" w:cs="宋体" w:hint="eastAsia"/>
                <w:sz w:val="24"/>
                <w:szCs w:val="24"/>
              </w:rPr>
              <w:t>专家打分</w:t>
            </w:r>
          </w:p>
        </w:tc>
        <w:tc>
          <w:tcPr>
            <w:tcW w:w="4666" w:type="dxa"/>
            <w:tcBorders>
              <w:top w:val="single" w:sz="4" w:space="0" w:color="auto"/>
              <w:left w:val="nil"/>
              <w:bottom w:val="single" w:sz="4" w:space="0" w:color="auto"/>
              <w:right w:val="single" w:sz="4" w:space="0" w:color="auto"/>
            </w:tcBorders>
            <w:noWrap/>
          </w:tcPr>
          <w:p w:rsidR="006E271D" w:rsidRDefault="006E271D" w:rsidP="003A2EE2">
            <w:pPr>
              <w:snapToGrid w:val="0"/>
              <w:jc w:val="left"/>
              <w:rPr>
                <w:rFonts w:ascii="宋体" w:eastAsia="宋体" w:hAnsi="宋体" w:cs="宋体"/>
                <w:sz w:val="24"/>
                <w:szCs w:val="24"/>
              </w:rPr>
            </w:pPr>
            <w:r>
              <w:rPr>
                <w:rFonts w:ascii="宋体" w:hAnsi="宋体" w:cs="宋体" w:hint="eastAsia"/>
                <w:sz w:val="24"/>
                <w:szCs w:val="24"/>
              </w:rPr>
              <w:t>根据深圳市财政部门政府采购诚信管理相关规定，对投标人被记录诚信档案的情况进行评审（对于受过行政处罚供应商，行政处罚期满后，可参与政府采购活动，其诚信分不再扣减。）必须提供《诚信承诺函》，如若投标人承诺与实际情况不相符，将按照虚假投标的情况报相关主管部门处理。</w:t>
            </w:r>
          </w:p>
          <w:p w:rsidR="006E271D" w:rsidRDefault="006E271D" w:rsidP="003A2EE2">
            <w:pPr>
              <w:snapToGrid w:val="0"/>
              <w:jc w:val="left"/>
              <w:rPr>
                <w:rFonts w:ascii="宋体" w:hAnsi="宋体" w:cs="宋体"/>
                <w:sz w:val="24"/>
                <w:szCs w:val="24"/>
              </w:rPr>
            </w:pPr>
            <w:r>
              <w:rPr>
                <w:rFonts w:ascii="宋体" w:hAnsi="宋体" w:cs="宋体" w:hint="eastAsia"/>
                <w:sz w:val="24"/>
                <w:szCs w:val="24"/>
              </w:rPr>
              <w:t>证明材料：</w:t>
            </w:r>
            <w:r>
              <w:rPr>
                <w:rFonts w:ascii="宋体" w:hAnsi="宋体" w:cs="宋体" w:hint="eastAsia"/>
                <w:b/>
                <w:sz w:val="24"/>
                <w:szCs w:val="24"/>
              </w:rPr>
              <w:t>需提供诚信承诺函</w:t>
            </w:r>
            <w:r>
              <w:rPr>
                <w:rFonts w:ascii="宋体" w:hAnsi="宋体" w:cs="宋体" w:hint="eastAsia"/>
                <w:sz w:val="24"/>
                <w:szCs w:val="24"/>
              </w:rPr>
              <w:t>，格式自拟，加盖投标人公章扫描件，原件备查。</w:t>
            </w:r>
          </w:p>
        </w:tc>
      </w:tr>
    </w:tbl>
    <w:p w:rsidR="00602184" w:rsidRPr="006E271D" w:rsidRDefault="006E271D"/>
    <w:sectPr w:rsidR="00602184" w:rsidRPr="006E271D">
      <w:footerReference w:type="default" r:id="rId5"/>
      <w:pgSz w:w="11906" w:h="16838"/>
      <w:pgMar w:top="2098" w:right="1587" w:bottom="1531" w:left="1587" w:header="709" w:footer="709" w:gutter="0"/>
      <w:cols w:space="720"/>
      <w:docGrid w:type="lines" w:linePitch="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6EF" w:rsidRDefault="006E271D">
    <w:pPr>
      <w:pStyle w:val="a3"/>
      <w:jc w:val="center"/>
    </w:pPr>
    <w:r>
      <w:rPr>
        <w:rFonts w:hint="eastAsia"/>
      </w:rPr>
      <w:t>-</w:t>
    </w:r>
    <w:r>
      <w:fldChar w:fldCharType="begin"/>
    </w:r>
    <w:r>
      <w:instrText xml:space="preserve"> PAGE   \* MERGEFORMAT </w:instrText>
    </w:r>
    <w:r>
      <w:fldChar w:fldCharType="separate"/>
    </w:r>
    <w:r w:rsidRPr="006E271D">
      <w:rPr>
        <w:noProof/>
        <w:lang w:val="zh-CN"/>
      </w:rPr>
      <w:t>1</w:t>
    </w:r>
    <w:r>
      <w:fldChar w:fldCharType="end"/>
    </w:r>
    <w:r>
      <w:rPr>
        <w:rFonts w:hint="eastAsia"/>
      </w:rPr>
      <w:t>-</w:t>
    </w:r>
  </w:p>
  <w:p w:rsidR="00DD26EF" w:rsidRDefault="006E271D">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71D"/>
    <w:rsid w:val="006E271D"/>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71D"/>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E271D"/>
    <w:pPr>
      <w:tabs>
        <w:tab w:val="center" w:pos="4153"/>
        <w:tab w:val="right" w:pos="8306"/>
      </w:tabs>
      <w:snapToGrid w:val="0"/>
      <w:jc w:val="left"/>
    </w:pPr>
    <w:rPr>
      <w:sz w:val="18"/>
    </w:rPr>
  </w:style>
  <w:style w:type="character" w:customStyle="1" w:styleId="Char">
    <w:name w:val="页脚 Char"/>
    <w:basedOn w:val="a0"/>
    <w:link w:val="a3"/>
    <w:uiPriority w:val="99"/>
    <w:rsid w:val="006E271D"/>
    <w:rPr>
      <w:rFonts w:ascii="Times New Roman" w:eastAsia="仿宋_GB2312" w:hAnsi="Times New Roman" w:cs="Times New Roman"/>
      <w:spacing w:val="1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71D"/>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E271D"/>
    <w:pPr>
      <w:tabs>
        <w:tab w:val="center" w:pos="4153"/>
        <w:tab w:val="right" w:pos="8306"/>
      </w:tabs>
      <w:snapToGrid w:val="0"/>
      <w:jc w:val="left"/>
    </w:pPr>
    <w:rPr>
      <w:sz w:val="18"/>
    </w:rPr>
  </w:style>
  <w:style w:type="character" w:customStyle="1" w:styleId="Char">
    <w:name w:val="页脚 Char"/>
    <w:basedOn w:val="a0"/>
    <w:link w:val="a3"/>
    <w:uiPriority w:val="99"/>
    <w:rsid w:val="006E271D"/>
    <w:rPr>
      <w:rFonts w:ascii="Times New Roman" w:eastAsia="仿宋_GB2312" w:hAnsi="Times New Roman" w:cs="Times New Roman"/>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480</Words>
  <Characters>2740</Characters>
  <Application>Microsoft Office Word</Application>
  <DocSecurity>0</DocSecurity>
  <Lines>22</Lines>
  <Paragraphs>6</Paragraphs>
  <ScaleCrop>false</ScaleCrop>
  <Company>P R C</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2021-05-25T01:36:00Z</dcterms:created>
  <dcterms:modified xsi:type="dcterms:W3CDTF">2021-05-25T01:36:00Z</dcterms:modified>
</cp:coreProperties>
</file>