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eastAsia="仿宋_GB2312" w:cs="仿宋_GB2312"/>
          <w:b/>
          <w:bCs w:val="0"/>
          <w:szCs w:val="32"/>
          <w:lang w:val="en-US"/>
        </w:rPr>
      </w:pPr>
      <w:r>
        <w:rPr>
          <w:rFonts w:hint="eastAsia" w:ascii="仿宋_GB2312" w:hAnsi="Calibri" w:eastAsia="仿宋_GB2312" w:cs="仿宋_GB2312"/>
          <w:b/>
          <w:bCs w:val="0"/>
          <w:spacing w:val="10"/>
          <w:kern w:val="2"/>
          <w:sz w:val="32"/>
          <w:szCs w:val="32"/>
          <w:lang w:val="en-US" w:eastAsia="zh-CN" w:bidi="ar"/>
        </w:rPr>
        <w:t>附件1 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pacing w:val="10"/>
          <w:kern w:val="2"/>
          <w:sz w:val="44"/>
          <w:szCs w:val="44"/>
          <w:lang w:val="en-US" w:eastAsia="zh-CN" w:bidi="ar"/>
        </w:rPr>
        <w:t>综合评分表</w:t>
      </w:r>
    </w:p>
    <w:tbl>
      <w:tblPr>
        <w:tblStyle w:val="2"/>
        <w:tblW w:w="0" w:type="auto"/>
        <w:jc w:val="center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64"/>
        <w:gridCol w:w="7684"/>
        <w:gridCol w:w="847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??_GB2312" w:eastAsia="仿宋_GB2312" w:cs="宋体"/>
                <w:b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序号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??_GB2312" w:eastAsia="仿宋_GB2312" w:cs="宋体"/>
                <w:b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评审项目</w:t>
            </w:r>
          </w:p>
        </w:tc>
        <w:tc>
          <w:tcPr>
            <w:tcW w:w="7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??_GB2312" w:eastAsia="仿宋_GB2312" w:cs="宋体"/>
                <w:b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评审内容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??_GB2312" w:eastAsia="仿宋_GB2312" w:cs="宋体"/>
                <w:b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实施方案</w:t>
            </w:r>
          </w:p>
        </w:tc>
        <w:tc>
          <w:tcPr>
            <w:tcW w:w="7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按照投标文件的相关要求，提供深圳智慧民政视频拍摄策划方案（项目措施、方法、手段、流程、拍摄提纲等）：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b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注：策划方案中需提供视频编写脚本内容。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1.优（</w:t>
            </w: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分）：实施方案详实、可行，符合深圳民政信息化工作实际，能</w:t>
            </w:r>
            <w:r>
              <w:rPr>
                <w:rFonts w:hint="eastAsia" w:ascii="仿宋_GB2312" w:hAnsi="Calibri" w:eastAsia="仿宋_GB2312" w:cs="宋体"/>
                <w:b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很好</w:t>
            </w: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完成本次采购需求内容。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2.良（3</w:t>
            </w: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分）：实施方案可行，符合深圳民政信息化工作实际，能</w:t>
            </w:r>
            <w:r>
              <w:rPr>
                <w:rFonts w:hint="eastAsia" w:ascii="仿宋_GB2312" w:hAnsi="Calibri" w:eastAsia="仿宋_GB2312" w:cs="宋体"/>
                <w:b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较好</w:t>
            </w: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完成本次采购需求内容。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3.中（</w:t>
            </w: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分）：实施方案基本可行，但未能完成本次采购需求内容。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4.差（0分）：实施方案未能响应采购需求内容，或可行性不足。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??_GB2312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??_GB2312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提交相关工作成果</w:t>
            </w:r>
          </w:p>
        </w:tc>
        <w:tc>
          <w:tcPr>
            <w:tcW w:w="7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??_GB2312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TW" w:eastAsia="zh-CN" w:bidi="ar"/>
              </w:rPr>
              <w:t>需提供过往负责相关项目的成片案例作品。（提供过往项目的</w:t>
            </w:r>
            <w:r>
              <w:rPr>
                <w:rFonts w:hint="eastAsia" w:ascii="仿宋_GB2312" w:hAnsi="??_GB2312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合同复印件，复印件需加盖投标人公章)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??_GB2312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每提供一份</w:t>
            </w:r>
            <w:r>
              <w:rPr>
                <w:rFonts w:hint="eastAsia" w:ascii="仿宋_GB2312" w:hAnsi="??_GB2312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TW" w:eastAsia="zh-CN" w:bidi="ar"/>
              </w:rPr>
              <w:t>项目合同复印件及对应的成片</w:t>
            </w:r>
            <w:r>
              <w:rPr>
                <w:rFonts w:hint="eastAsia" w:ascii="仿宋_GB2312" w:hAnsi="??_GB2312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作品（形式可为视频、书本、画册、</w:t>
            </w:r>
            <w:r>
              <w:rPr>
                <w:rFonts w:hint="eastAsia" w:ascii="仿宋_GB2312" w:hAnsi="??_GB2312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PPT等</w:t>
            </w:r>
            <w:r>
              <w:rPr>
                <w:rFonts w:hint="eastAsia" w:ascii="仿宋_GB2312" w:hAnsi="??_GB2312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），优秀得5分，良得</w:t>
            </w:r>
            <w:r>
              <w:rPr>
                <w:rFonts w:hint="eastAsia" w:ascii="仿宋_GB2312" w:hAnsi="??_GB2312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2分，差或</w:t>
            </w:r>
            <w:r>
              <w:rPr>
                <w:rFonts w:hint="eastAsia" w:ascii="仿宋_GB2312" w:hAnsi="??_GB2312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不提供的不得分。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拟安排的项目团队情况</w:t>
            </w:r>
          </w:p>
        </w:tc>
        <w:tc>
          <w:tcPr>
            <w:tcW w:w="7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本项目统筹的导演的履历、代表作品及执行本项目的执行团队、成员及各自分工。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="仿宋_GB2312" w:hAnsi="??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??_GB2312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导演履历优秀者得5分，良得</w:t>
            </w:r>
            <w:r>
              <w:rPr>
                <w:rFonts w:hint="eastAsia" w:ascii="仿宋_GB2312" w:hAnsi="??_GB2312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2分，差或不提供</w:t>
            </w:r>
            <w:r>
              <w:rPr>
                <w:rFonts w:hint="eastAsia" w:ascii="仿宋_GB2312" w:hAnsi="??_GB2312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不得分。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??_GB2312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执行团队分工合理者得</w:t>
            </w:r>
            <w:r>
              <w:rPr>
                <w:rFonts w:hint="eastAsia" w:ascii="仿宋_GB2312" w:hAnsi="??_GB2312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??_GB2312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分，不合理不得分。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拟安排设备的情况</w:t>
            </w:r>
          </w:p>
        </w:tc>
        <w:tc>
          <w:tcPr>
            <w:tcW w:w="7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考察内容：使用设备情况，如何进一步保障项目的拍摄和制作进度和整体验收。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优得5分；良得3分；中得2分；差不得分。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价格分</w:t>
            </w:r>
          </w:p>
        </w:tc>
        <w:tc>
          <w:tcPr>
            <w:tcW w:w="7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综合评分法中的价格分统一采用低价优先法计算,即满足招标文件要求且投标价格最低的投标报价为评标基准价,其价格分为满分。其他投标人的价格分统一按照下列公式计算：投标报价得分=(评标基准价/投标报价)×权重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7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b/>
                <w:bCs w:val="0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合计（综合得分总分值为100分）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b/>
                <w:bCs w:val="0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6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仿宋_GB2312" w:hAnsi="Calibri" w:eastAsia="仿宋_GB2312" w:cs="宋体"/>
                <w:spacing w:val="10"/>
                <w:kern w:val="0"/>
                <w:sz w:val="24"/>
                <w:szCs w:val="24"/>
                <w:bdr w:val="none" w:color="auto" w:sz="0" w:space="0"/>
                <w:lang w:val="zh-CN" w:eastAsia="zh-CN" w:bidi="ar"/>
              </w:rPr>
              <w:t>备注：按照投标文件响应情况进行横向比较，分档评分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宋体" w:hAnsi="Calibri" w:eastAsia="仿宋_GB2312" w:cs="宋体"/>
          <w:spacing w:val="10"/>
          <w:sz w:val="32"/>
          <w:szCs w:val="21"/>
          <w:lang w:val="zh-CN" w:eastAsia="zh-CN" w:bidi="ar"/>
        </w:rPr>
        <w:br w:type="page"/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方正小标宋简体">
    <w:altName w:val="宋体"/>
    <w:panose1 w:val="00000000000000000000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038CC7"/>
    <w:multiLevelType w:val="multilevel"/>
    <w:tmpl w:val="CE038CC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B6E07"/>
    <w:rsid w:val="430B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2020-11-24T14:10:00Z</dcterms:created>
  <dc:creator>k</dc:creator>
  <cp:lastModifiedBy>k</cp:lastModifiedBy>
  <dcterms:modified xsi:type="dcterms:W3CDTF">2020-11-24T14:12:15Z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