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B9" w:rsidRDefault="007D35B9" w:rsidP="007D35B9">
      <w:pPr>
        <w:jc w:val="left"/>
        <w:rPr>
          <w:rFonts w:ascii="方正小标宋简体" w:eastAsia="方正小标宋简体" w:hAnsi="Arial" w:cs="仿宋_GB2312"/>
          <w:sz w:val="44"/>
          <w:szCs w:val="44"/>
        </w:rPr>
      </w:pPr>
      <w:r>
        <w:rPr>
          <w:rFonts w:ascii="黑体" w:eastAsia="黑体" w:hAnsi="黑体" w:cs="黑体" w:hint="eastAsia"/>
          <w:sz w:val="32"/>
          <w:szCs w:val="32"/>
        </w:rPr>
        <w:t>附件1：</w:t>
      </w:r>
    </w:p>
    <w:p w:rsidR="007D35B9" w:rsidRDefault="007D35B9" w:rsidP="007D35B9">
      <w:pPr>
        <w:spacing w:line="640" w:lineRule="exact"/>
        <w:jc w:val="center"/>
        <w:rPr>
          <w:rFonts w:ascii="方正小标宋简体" w:eastAsia="方正小标宋简体" w:hAnsi="Arial" w:cs="仿宋_GB2312"/>
          <w:sz w:val="44"/>
          <w:szCs w:val="44"/>
        </w:rPr>
      </w:pPr>
      <w:bookmarkStart w:id="0" w:name="_GoBack"/>
      <w:r>
        <w:rPr>
          <w:rFonts w:ascii="方正小标宋简体" w:eastAsia="方正小标宋简体" w:hAnsi="Arial" w:cs="仿宋_GB2312" w:hint="eastAsia"/>
          <w:sz w:val="44"/>
          <w:szCs w:val="44"/>
        </w:rPr>
        <w:t>事故灾难类风险评估项目综合评分表</w:t>
      </w:r>
    </w:p>
    <w:bookmarkEnd w:id="0"/>
    <w:p w:rsidR="007D35B9" w:rsidRDefault="007D35B9" w:rsidP="007D35B9">
      <w:pPr>
        <w:jc w:val="center"/>
        <w:rPr>
          <w:rFonts w:ascii="仿宋_GB2312" w:eastAsia="仿宋_GB2312" w:hAnsi="Times New Roman"/>
          <w:sz w:val="32"/>
          <w:szCs w:val="32"/>
        </w:rPr>
      </w:pPr>
      <w:r>
        <w:rPr>
          <w:rFonts w:ascii="仿宋_GB2312" w:eastAsia="仿宋_GB2312" w:hAnsi="Times New Roman" w:hint="eastAsia"/>
          <w:sz w:val="32"/>
          <w:szCs w:val="32"/>
        </w:rPr>
        <w:t xml:space="preserve">                                                     评委签名：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2120"/>
        <w:gridCol w:w="1880"/>
        <w:gridCol w:w="5417"/>
        <w:gridCol w:w="1863"/>
      </w:tblGrid>
      <w:tr w:rsidR="007D35B9" w:rsidTr="007B328F">
        <w:tc>
          <w:tcPr>
            <w:tcW w:w="2097" w:type="dxa"/>
          </w:tcPr>
          <w:p w:rsidR="007D35B9" w:rsidRDefault="007D35B9" w:rsidP="007B328F">
            <w:pPr>
              <w:jc w:val="center"/>
              <w:rPr>
                <w:rFonts w:ascii="黑体" w:eastAsia="黑体" w:hAnsi="黑体" w:cs="黑体"/>
                <w:b/>
                <w:bCs/>
                <w:sz w:val="32"/>
                <w:szCs w:val="32"/>
              </w:rPr>
            </w:pPr>
            <w:r>
              <w:rPr>
                <w:rFonts w:ascii="黑体" w:eastAsia="黑体" w:hAnsi="黑体" w:cs="黑体" w:hint="eastAsia"/>
                <w:b/>
                <w:bCs/>
                <w:sz w:val="32"/>
                <w:szCs w:val="32"/>
              </w:rPr>
              <w:t>评分项</w:t>
            </w:r>
          </w:p>
        </w:tc>
        <w:tc>
          <w:tcPr>
            <w:tcW w:w="2120" w:type="dxa"/>
          </w:tcPr>
          <w:p w:rsidR="007D35B9" w:rsidRDefault="007D35B9" w:rsidP="007B328F">
            <w:pPr>
              <w:jc w:val="center"/>
              <w:rPr>
                <w:rFonts w:ascii="黑体" w:eastAsia="黑体" w:hAnsi="黑体" w:cs="黑体"/>
                <w:b/>
                <w:bCs/>
                <w:sz w:val="32"/>
                <w:szCs w:val="32"/>
              </w:rPr>
            </w:pPr>
            <w:r>
              <w:rPr>
                <w:rFonts w:ascii="黑体" w:eastAsia="黑体" w:hAnsi="黑体" w:cs="黑体" w:hint="eastAsia"/>
                <w:b/>
                <w:bCs/>
                <w:sz w:val="32"/>
                <w:szCs w:val="32"/>
              </w:rPr>
              <w:t>评分因素</w:t>
            </w:r>
          </w:p>
        </w:tc>
        <w:tc>
          <w:tcPr>
            <w:tcW w:w="1880" w:type="dxa"/>
          </w:tcPr>
          <w:p w:rsidR="007D35B9" w:rsidRDefault="007D35B9" w:rsidP="007B328F">
            <w:pPr>
              <w:jc w:val="center"/>
              <w:rPr>
                <w:rFonts w:ascii="黑体" w:eastAsia="黑体" w:hAnsi="黑体" w:cs="黑体"/>
                <w:b/>
                <w:bCs/>
                <w:sz w:val="32"/>
                <w:szCs w:val="32"/>
              </w:rPr>
            </w:pPr>
            <w:r>
              <w:rPr>
                <w:rFonts w:ascii="黑体" w:eastAsia="黑体" w:hAnsi="黑体" w:cs="黑体" w:hint="eastAsia"/>
                <w:b/>
                <w:bCs/>
                <w:sz w:val="32"/>
                <w:szCs w:val="32"/>
              </w:rPr>
              <w:t>权重（分）</w:t>
            </w:r>
          </w:p>
        </w:tc>
        <w:tc>
          <w:tcPr>
            <w:tcW w:w="5417" w:type="dxa"/>
          </w:tcPr>
          <w:p w:rsidR="007D35B9" w:rsidRDefault="007D35B9" w:rsidP="007B328F">
            <w:pPr>
              <w:jc w:val="center"/>
              <w:rPr>
                <w:rFonts w:ascii="黑体" w:eastAsia="黑体" w:hAnsi="黑体" w:cs="黑体"/>
                <w:b/>
                <w:bCs/>
                <w:sz w:val="32"/>
                <w:szCs w:val="32"/>
              </w:rPr>
            </w:pPr>
            <w:r>
              <w:rPr>
                <w:rFonts w:ascii="黑体" w:eastAsia="黑体" w:hAnsi="黑体" w:cs="黑体" w:hint="eastAsia"/>
                <w:b/>
                <w:bCs/>
                <w:sz w:val="32"/>
                <w:szCs w:val="32"/>
              </w:rPr>
              <w:t>评分准则</w:t>
            </w:r>
          </w:p>
        </w:tc>
        <w:tc>
          <w:tcPr>
            <w:tcW w:w="1863" w:type="dxa"/>
          </w:tcPr>
          <w:p w:rsidR="007D35B9" w:rsidRDefault="007D35B9" w:rsidP="007B328F">
            <w:pPr>
              <w:jc w:val="center"/>
              <w:rPr>
                <w:rFonts w:ascii="黑体" w:eastAsia="黑体" w:hAnsi="黑体" w:cs="黑体"/>
                <w:sz w:val="32"/>
                <w:szCs w:val="32"/>
              </w:rPr>
            </w:pPr>
            <w:r>
              <w:rPr>
                <w:rFonts w:ascii="黑体" w:eastAsia="黑体" w:hAnsi="黑体" w:cs="黑体" w:hint="eastAsia"/>
                <w:sz w:val="32"/>
                <w:szCs w:val="32"/>
              </w:rPr>
              <w:t>评分（分）</w:t>
            </w:r>
          </w:p>
        </w:tc>
      </w:tr>
      <w:tr w:rsidR="007D35B9" w:rsidTr="007B328F">
        <w:tc>
          <w:tcPr>
            <w:tcW w:w="2097" w:type="dxa"/>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b/>
                <w:bCs/>
                <w:sz w:val="30"/>
                <w:szCs w:val="30"/>
              </w:rPr>
              <w:t>报价</w:t>
            </w:r>
          </w:p>
        </w:tc>
        <w:tc>
          <w:tcPr>
            <w:tcW w:w="2120" w:type="dxa"/>
          </w:tcPr>
          <w:p w:rsidR="007D35B9" w:rsidRDefault="007D35B9" w:rsidP="007B328F">
            <w:pPr>
              <w:jc w:val="center"/>
              <w:rPr>
                <w:rFonts w:ascii="仿宋_GB2312" w:eastAsia="仿宋_GB2312" w:hAnsi="仿宋_GB2312" w:cs="仿宋_GB2312"/>
                <w:sz w:val="28"/>
                <w:szCs w:val="28"/>
              </w:rPr>
            </w:pPr>
          </w:p>
        </w:tc>
        <w:tc>
          <w:tcPr>
            <w:tcW w:w="1880" w:type="dxa"/>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5417" w:type="dxa"/>
          </w:tcPr>
          <w:p w:rsidR="007D35B9" w:rsidRDefault="007D35B9" w:rsidP="007B328F">
            <w:pPr>
              <w:jc w:val="left"/>
              <w:rPr>
                <w:rFonts w:ascii="仿宋_GB2312" w:eastAsia="仿宋_GB2312" w:hAnsi="仿宋_GB2312" w:cs="仿宋_GB2312"/>
                <w:sz w:val="28"/>
                <w:szCs w:val="28"/>
              </w:rPr>
            </w:pPr>
            <w:r>
              <w:rPr>
                <w:rFonts w:ascii="仿宋_GB2312" w:eastAsia="仿宋_GB2312" w:hAnsi="仿宋_GB2312" w:cs="仿宋_GB2312"/>
                <w:sz w:val="28"/>
                <w:szCs w:val="28"/>
              </w:rPr>
              <w:t>投标报价低于该基准价10%（含10%）以内的不扣分；10%-15%的扣</w:t>
            </w:r>
            <w:r>
              <w:rPr>
                <w:rFonts w:ascii="仿宋_GB2312" w:eastAsia="仿宋_GB2312" w:hAnsi="仿宋_GB2312" w:cs="仿宋_GB2312" w:hint="eastAsia"/>
                <w:sz w:val="28"/>
                <w:szCs w:val="28"/>
              </w:rPr>
              <w:t>2</w:t>
            </w:r>
            <w:r>
              <w:rPr>
                <w:rFonts w:ascii="仿宋_GB2312" w:eastAsia="仿宋_GB2312" w:hAnsi="仿宋_GB2312" w:cs="仿宋_GB2312"/>
                <w:sz w:val="28"/>
                <w:szCs w:val="28"/>
              </w:rPr>
              <w:t>分，15%-20%扣</w:t>
            </w:r>
            <w:r>
              <w:rPr>
                <w:rFonts w:ascii="仿宋_GB2312" w:eastAsia="仿宋_GB2312" w:hAnsi="仿宋_GB2312" w:cs="仿宋_GB2312" w:hint="eastAsia"/>
                <w:sz w:val="28"/>
                <w:szCs w:val="28"/>
              </w:rPr>
              <w:t>3</w:t>
            </w:r>
            <w:r>
              <w:rPr>
                <w:rFonts w:ascii="仿宋_GB2312" w:eastAsia="仿宋_GB2312" w:hAnsi="仿宋_GB2312" w:cs="仿宋_GB2312"/>
                <w:sz w:val="28"/>
                <w:szCs w:val="28"/>
              </w:rPr>
              <w:t>分，20%以上扣</w:t>
            </w:r>
            <w:r>
              <w:rPr>
                <w:rFonts w:ascii="仿宋_GB2312" w:eastAsia="仿宋_GB2312" w:hAnsi="仿宋_GB2312" w:cs="仿宋_GB2312" w:hint="eastAsia"/>
                <w:sz w:val="28"/>
                <w:szCs w:val="28"/>
              </w:rPr>
              <w:t>15</w:t>
            </w:r>
            <w:r>
              <w:rPr>
                <w:rFonts w:ascii="仿宋_GB2312" w:eastAsia="仿宋_GB2312" w:hAnsi="仿宋_GB2312" w:cs="仿宋_GB2312"/>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w:t>
            </w:r>
          </w:p>
        </w:tc>
        <w:tc>
          <w:tcPr>
            <w:tcW w:w="1863" w:type="dxa"/>
          </w:tcPr>
          <w:p w:rsidR="007D35B9" w:rsidRDefault="007D35B9" w:rsidP="007B328F">
            <w:pPr>
              <w:jc w:val="center"/>
              <w:rPr>
                <w:rFonts w:ascii="仿宋_GB2312" w:eastAsia="仿宋_GB2312" w:hAnsi="仿宋_GB2312" w:cs="仿宋_GB2312"/>
                <w:sz w:val="28"/>
                <w:szCs w:val="28"/>
              </w:rPr>
            </w:pPr>
          </w:p>
        </w:tc>
      </w:tr>
      <w:tr w:rsidR="007D35B9" w:rsidTr="007B328F">
        <w:tc>
          <w:tcPr>
            <w:tcW w:w="2097" w:type="dxa"/>
            <w:vMerge w:val="restart"/>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b/>
                <w:bCs/>
                <w:sz w:val="30"/>
                <w:szCs w:val="30"/>
              </w:rPr>
              <w:t>技术部分</w:t>
            </w:r>
          </w:p>
        </w:tc>
        <w:tc>
          <w:tcPr>
            <w:tcW w:w="212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实施方案</w:t>
            </w:r>
          </w:p>
        </w:tc>
        <w:tc>
          <w:tcPr>
            <w:tcW w:w="188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5417" w:type="dxa"/>
          </w:tcPr>
          <w:p w:rsidR="007D35B9" w:rsidRDefault="007D35B9" w:rsidP="007B328F">
            <w:pPr>
              <w:jc w:val="left"/>
              <w:rPr>
                <w:rFonts w:ascii="仿宋_GB2312" w:eastAsia="仿宋_GB2312" w:hAnsi="仿宋_GB2312" w:cs="仿宋_GB2312"/>
                <w:sz w:val="28"/>
                <w:szCs w:val="28"/>
              </w:rPr>
            </w:pPr>
            <w:r>
              <w:rPr>
                <w:rFonts w:ascii="仿宋_GB2312" w:eastAsia="仿宋_GB2312" w:hAnsi="仿宋_GB2312" w:cs="仿宋_GB2312"/>
                <w:sz w:val="28"/>
                <w:szCs w:val="28"/>
              </w:rPr>
              <w:t>根据</w:t>
            </w:r>
            <w:r>
              <w:rPr>
                <w:rFonts w:ascii="仿宋_GB2312" w:eastAsia="仿宋_GB2312" w:hAnsi="仿宋_GB2312" w:cs="仿宋_GB2312" w:hint="eastAsia"/>
                <w:sz w:val="28"/>
                <w:szCs w:val="28"/>
              </w:rPr>
              <w:t>对民政</w:t>
            </w:r>
            <w:proofErr w:type="gramStart"/>
            <w:r>
              <w:rPr>
                <w:rFonts w:ascii="仿宋_GB2312" w:eastAsia="仿宋_GB2312" w:hAnsi="仿宋_GB2312" w:cs="仿宋_GB2312" w:hint="eastAsia"/>
                <w:sz w:val="28"/>
                <w:szCs w:val="28"/>
              </w:rPr>
              <w:t>行业行业</w:t>
            </w:r>
            <w:proofErr w:type="gramEnd"/>
            <w:r>
              <w:rPr>
                <w:rFonts w:ascii="仿宋_GB2312" w:eastAsia="仿宋_GB2312" w:hAnsi="仿宋_GB2312" w:cs="仿宋_GB2312" w:hint="eastAsia"/>
                <w:sz w:val="28"/>
                <w:szCs w:val="28"/>
              </w:rPr>
              <w:t>的安全生产现状是否了解，对</w:t>
            </w:r>
            <w:r>
              <w:rPr>
                <w:rFonts w:ascii="仿宋_GB2312" w:eastAsia="仿宋_GB2312" w:hAnsi="仿宋_GB2312" w:cs="仿宋_GB2312"/>
                <w:sz w:val="28"/>
                <w:szCs w:val="28"/>
              </w:rPr>
              <w:t>项目理解透彻</w:t>
            </w:r>
            <w:r>
              <w:rPr>
                <w:rFonts w:ascii="仿宋_GB2312" w:eastAsia="仿宋_GB2312" w:hAnsi="仿宋_GB2312" w:cs="仿宋_GB2312" w:hint="eastAsia"/>
                <w:sz w:val="28"/>
                <w:szCs w:val="28"/>
              </w:rPr>
              <w:t>程度、</w:t>
            </w:r>
            <w:r>
              <w:rPr>
                <w:rFonts w:ascii="仿宋_GB2312" w:eastAsia="仿宋_GB2312" w:hAnsi="仿宋_GB2312" w:cs="仿宋_GB2312"/>
                <w:sz w:val="28"/>
                <w:szCs w:val="28"/>
              </w:rPr>
              <w:t>实施方案内容完整充分</w:t>
            </w:r>
            <w:r>
              <w:rPr>
                <w:rFonts w:ascii="仿宋_GB2312" w:eastAsia="仿宋_GB2312" w:hAnsi="仿宋_GB2312" w:cs="仿宋_GB2312" w:hint="eastAsia"/>
                <w:sz w:val="28"/>
                <w:szCs w:val="28"/>
              </w:rPr>
              <w:t>程度，</w:t>
            </w:r>
            <w:r>
              <w:rPr>
                <w:rFonts w:ascii="仿宋_GB2312" w:eastAsia="仿宋_GB2312" w:hAnsi="仿宋_GB2312" w:cs="仿宋_GB2312"/>
                <w:sz w:val="28"/>
                <w:szCs w:val="28"/>
              </w:rPr>
              <w:t>以及方案的合理</w:t>
            </w:r>
            <w:r>
              <w:rPr>
                <w:rFonts w:ascii="仿宋_GB2312" w:eastAsia="仿宋_GB2312" w:hAnsi="仿宋_GB2312" w:cs="仿宋_GB2312" w:hint="eastAsia"/>
                <w:sz w:val="28"/>
                <w:szCs w:val="28"/>
              </w:rPr>
              <w:t>、实用</w:t>
            </w:r>
            <w:r>
              <w:rPr>
                <w:rFonts w:ascii="仿宋_GB2312" w:eastAsia="仿宋_GB2312" w:hAnsi="仿宋_GB2312" w:cs="仿宋_GB2312"/>
                <w:sz w:val="28"/>
                <w:szCs w:val="28"/>
              </w:rPr>
              <w:t>和可操作性</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进行横向比较</w:t>
            </w:r>
            <w:r>
              <w:rPr>
                <w:rFonts w:ascii="仿宋_GB2312" w:eastAsia="仿宋_GB2312" w:hAnsi="仿宋_GB2312" w:cs="仿宋_GB2312" w:hint="eastAsia"/>
                <w:sz w:val="28"/>
                <w:szCs w:val="28"/>
              </w:rPr>
              <w:t>：优20-</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6</w:t>
            </w:r>
            <w:r>
              <w:rPr>
                <w:rFonts w:ascii="仿宋_GB2312" w:eastAsia="仿宋_GB2312" w:hAnsi="仿宋_GB2312" w:cs="仿宋_GB2312"/>
                <w:sz w:val="28"/>
                <w:szCs w:val="28"/>
              </w:rPr>
              <w:t>分，</w:t>
            </w:r>
            <w:r>
              <w:rPr>
                <w:rFonts w:ascii="仿宋_GB2312" w:eastAsia="仿宋_GB2312" w:hAnsi="仿宋_GB2312" w:cs="仿宋_GB2312" w:hint="eastAsia"/>
                <w:sz w:val="28"/>
                <w:szCs w:val="28"/>
              </w:rPr>
              <w:t>良15-10</w:t>
            </w:r>
            <w:r>
              <w:rPr>
                <w:rFonts w:ascii="仿宋_GB2312" w:eastAsia="仿宋_GB2312" w:hAnsi="仿宋_GB2312" w:cs="仿宋_GB2312"/>
                <w:sz w:val="28"/>
                <w:szCs w:val="28"/>
              </w:rPr>
              <w:t>分，一般</w:t>
            </w:r>
            <w:r>
              <w:rPr>
                <w:rFonts w:ascii="仿宋_GB2312" w:eastAsia="仿宋_GB2312" w:hAnsi="仿宋_GB2312" w:cs="仿宋_GB2312" w:hint="eastAsia"/>
                <w:sz w:val="28"/>
                <w:szCs w:val="28"/>
              </w:rPr>
              <w:t>10-6</w:t>
            </w:r>
            <w:r>
              <w:rPr>
                <w:rFonts w:ascii="仿宋_GB2312" w:eastAsia="仿宋_GB2312" w:hAnsi="仿宋_GB2312" w:cs="仿宋_GB2312"/>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差</w:t>
            </w:r>
            <w:r>
              <w:rPr>
                <w:rFonts w:ascii="仿宋_GB2312" w:eastAsia="仿宋_GB2312" w:hAnsi="仿宋_GB2312" w:cs="仿宋_GB2312" w:hint="eastAsia"/>
                <w:sz w:val="28"/>
                <w:szCs w:val="28"/>
              </w:rPr>
              <w:t>5-0</w:t>
            </w:r>
            <w:r>
              <w:rPr>
                <w:rFonts w:ascii="仿宋_GB2312" w:eastAsia="仿宋_GB2312" w:hAnsi="仿宋_GB2312" w:cs="仿宋_GB2312"/>
                <w:sz w:val="28"/>
                <w:szCs w:val="28"/>
              </w:rPr>
              <w:t>分。</w:t>
            </w:r>
          </w:p>
        </w:tc>
        <w:tc>
          <w:tcPr>
            <w:tcW w:w="1863" w:type="dxa"/>
          </w:tcPr>
          <w:p w:rsidR="007D35B9" w:rsidRDefault="007D35B9" w:rsidP="007B328F">
            <w:pPr>
              <w:jc w:val="left"/>
              <w:rPr>
                <w:rFonts w:ascii="仿宋_GB2312" w:eastAsia="仿宋_GB2312" w:hAnsi="仿宋_GB2312" w:cs="仿宋_GB2312"/>
                <w:sz w:val="28"/>
                <w:szCs w:val="28"/>
              </w:rPr>
            </w:pPr>
          </w:p>
        </w:tc>
      </w:tr>
      <w:tr w:rsidR="007D35B9" w:rsidTr="007B328F">
        <w:tc>
          <w:tcPr>
            <w:tcW w:w="2097" w:type="dxa"/>
            <w:vMerge/>
            <w:vAlign w:val="center"/>
          </w:tcPr>
          <w:p w:rsidR="007D35B9" w:rsidRDefault="007D35B9" w:rsidP="007B328F">
            <w:pPr>
              <w:jc w:val="center"/>
              <w:rPr>
                <w:rFonts w:ascii="仿宋_GB2312" w:eastAsia="仿宋_GB2312" w:hAnsi="仿宋_GB2312" w:cs="仿宋_GB2312"/>
                <w:sz w:val="28"/>
                <w:szCs w:val="28"/>
              </w:rPr>
            </w:pPr>
          </w:p>
        </w:tc>
        <w:tc>
          <w:tcPr>
            <w:tcW w:w="212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重点难点分析、应对措施</w:t>
            </w:r>
          </w:p>
        </w:tc>
        <w:tc>
          <w:tcPr>
            <w:tcW w:w="188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5417" w:type="dxa"/>
          </w:tcPr>
          <w:p w:rsidR="007D35B9" w:rsidRDefault="007D35B9" w:rsidP="007B328F">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根据项目特点、难点及应对措施要点分析的准确程度进行综合评比，优15-12分，良</w:t>
            </w:r>
            <w:r>
              <w:rPr>
                <w:rFonts w:ascii="仿宋_GB2312" w:eastAsia="仿宋_GB2312" w:hAnsi="仿宋_GB2312" w:cs="仿宋_GB2312" w:hint="eastAsia"/>
                <w:sz w:val="28"/>
                <w:szCs w:val="28"/>
              </w:rPr>
              <w:lastRenderedPageBreak/>
              <w:t>12-9分，一般8-5分，差4-0分。</w:t>
            </w:r>
          </w:p>
        </w:tc>
        <w:tc>
          <w:tcPr>
            <w:tcW w:w="1863" w:type="dxa"/>
          </w:tcPr>
          <w:p w:rsidR="007D35B9" w:rsidRDefault="007D35B9" w:rsidP="007B328F">
            <w:pPr>
              <w:jc w:val="left"/>
              <w:rPr>
                <w:rFonts w:ascii="仿宋_GB2312" w:eastAsia="仿宋_GB2312" w:hAnsi="仿宋_GB2312" w:cs="仿宋_GB2312"/>
                <w:sz w:val="28"/>
                <w:szCs w:val="28"/>
              </w:rPr>
            </w:pPr>
          </w:p>
        </w:tc>
      </w:tr>
      <w:tr w:rsidR="007D35B9" w:rsidTr="007B328F">
        <w:tc>
          <w:tcPr>
            <w:tcW w:w="2097" w:type="dxa"/>
            <w:vMerge/>
            <w:vAlign w:val="center"/>
          </w:tcPr>
          <w:p w:rsidR="007D35B9" w:rsidRDefault="007D35B9" w:rsidP="007B328F">
            <w:pPr>
              <w:jc w:val="center"/>
              <w:rPr>
                <w:rFonts w:ascii="仿宋_GB2312" w:eastAsia="仿宋_GB2312" w:hAnsi="仿宋_GB2312" w:cs="仿宋_GB2312"/>
                <w:sz w:val="28"/>
                <w:szCs w:val="28"/>
              </w:rPr>
            </w:pPr>
          </w:p>
        </w:tc>
        <w:tc>
          <w:tcPr>
            <w:tcW w:w="212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服务质量保障措施及方案</w:t>
            </w:r>
          </w:p>
        </w:tc>
        <w:tc>
          <w:tcPr>
            <w:tcW w:w="188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5417" w:type="dxa"/>
          </w:tcPr>
          <w:p w:rsidR="007D35B9" w:rsidRDefault="007D35B9" w:rsidP="007B328F">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①服务措施是否具体、责任明确、满足有关规程规范，按照投标文件响应情况进行横向比较：优5分，良4-3分，一般2-1分，差0分。</w:t>
            </w:r>
          </w:p>
          <w:p w:rsidR="007D35B9" w:rsidRDefault="007D35B9" w:rsidP="007B328F">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②进度计划的各项保证措施（如人员、设备等）是否具体、可行，按照投标文件响应情况进行横向比较：优5分，良4-3分，一般2-1分，差0分。</w:t>
            </w:r>
          </w:p>
        </w:tc>
        <w:tc>
          <w:tcPr>
            <w:tcW w:w="1863" w:type="dxa"/>
          </w:tcPr>
          <w:p w:rsidR="007D35B9" w:rsidRDefault="007D35B9" w:rsidP="007B328F">
            <w:pPr>
              <w:jc w:val="left"/>
              <w:rPr>
                <w:rFonts w:ascii="仿宋_GB2312" w:eastAsia="仿宋_GB2312" w:hAnsi="仿宋_GB2312" w:cs="仿宋_GB2312"/>
                <w:sz w:val="28"/>
                <w:szCs w:val="28"/>
              </w:rPr>
            </w:pPr>
          </w:p>
        </w:tc>
      </w:tr>
      <w:tr w:rsidR="007D35B9" w:rsidTr="007B328F">
        <w:tc>
          <w:tcPr>
            <w:tcW w:w="2097" w:type="dxa"/>
            <w:vMerge/>
            <w:vAlign w:val="center"/>
          </w:tcPr>
          <w:p w:rsidR="007D35B9" w:rsidRDefault="007D35B9" w:rsidP="007B328F">
            <w:pPr>
              <w:jc w:val="center"/>
              <w:rPr>
                <w:rFonts w:ascii="仿宋_GB2312" w:eastAsia="仿宋_GB2312" w:hAnsi="仿宋_GB2312" w:cs="仿宋_GB2312"/>
                <w:sz w:val="28"/>
                <w:szCs w:val="28"/>
              </w:rPr>
            </w:pPr>
          </w:p>
        </w:tc>
        <w:tc>
          <w:tcPr>
            <w:tcW w:w="212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项目负责人情况</w:t>
            </w:r>
          </w:p>
        </w:tc>
        <w:tc>
          <w:tcPr>
            <w:tcW w:w="188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5417" w:type="dxa"/>
          </w:tcPr>
          <w:p w:rsidR="007D35B9" w:rsidRDefault="007D35B9" w:rsidP="007B328F">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项目负责人应具有注册安全工程师资格的，得3分；具有一级或二级安全评价师资格的，得3分；具有学士及以上学位的得4分。</w:t>
            </w:r>
          </w:p>
        </w:tc>
        <w:tc>
          <w:tcPr>
            <w:tcW w:w="1863" w:type="dxa"/>
          </w:tcPr>
          <w:p w:rsidR="007D35B9" w:rsidRDefault="007D35B9" w:rsidP="007B328F">
            <w:pPr>
              <w:rPr>
                <w:rFonts w:ascii="仿宋_GB2312" w:eastAsia="仿宋_GB2312" w:hAnsi="仿宋_GB2312" w:cs="仿宋_GB2312"/>
                <w:sz w:val="28"/>
                <w:szCs w:val="28"/>
              </w:rPr>
            </w:pPr>
          </w:p>
        </w:tc>
      </w:tr>
      <w:tr w:rsidR="007D35B9" w:rsidTr="007B328F">
        <w:tc>
          <w:tcPr>
            <w:tcW w:w="2097" w:type="dxa"/>
            <w:vMerge/>
            <w:vAlign w:val="center"/>
          </w:tcPr>
          <w:p w:rsidR="007D35B9" w:rsidRDefault="007D35B9" w:rsidP="007B328F">
            <w:pPr>
              <w:jc w:val="center"/>
              <w:rPr>
                <w:rFonts w:ascii="仿宋_GB2312" w:eastAsia="仿宋_GB2312" w:hAnsi="仿宋_GB2312" w:cs="仿宋_GB2312"/>
                <w:sz w:val="28"/>
                <w:szCs w:val="28"/>
              </w:rPr>
            </w:pPr>
          </w:p>
        </w:tc>
        <w:tc>
          <w:tcPr>
            <w:tcW w:w="212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项目团队(项目</w:t>
            </w:r>
            <w:r>
              <w:rPr>
                <w:rFonts w:ascii="仿宋_GB2312" w:eastAsia="仿宋_GB2312" w:hAnsi="仿宋_GB2312" w:cs="仿宋_GB2312" w:hint="eastAsia"/>
                <w:sz w:val="28"/>
                <w:szCs w:val="28"/>
              </w:rPr>
              <w:lastRenderedPageBreak/>
              <w:t>负责人以外)成员情况</w:t>
            </w:r>
          </w:p>
        </w:tc>
        <w:tc>
          <w:tcPr>
            <w:tcW w:w="188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10</w:t>
            </w:r>
          </w:p>
        </w:tc>
        <w:tc>
          <w:tcPr>
            <w:tcW w:w="5417" w:type="dxa"/>
          </w:tcPr>
          <w:p w:rsidR="007D35B9" w:rsidRDefault="007D35B9" w:rsidP="007B328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①团队成员中每提供一名注册安全工程师</w:t>
            </w:r>
            <w:r>
              <w:rPr>
                <w:rFonts w:ascii="仿宋_GB2312" w:eastAsia="仿宋_GB2312" w:hAnsi="仿宋_GB2312" w:cs="仿宋_GB2312" w:hint="eastAsia"/>
                <w:sz w:val="28"/>
                <w:szCs w:val="28"/>
              </w:rPr>
              <w:lastRenderedPageBreak/>
              <w:t>资格证书得2分，本项满分4分。</w:t>
            </w:r>
          </w:p>
          <w:p w:rsidR="007D35B9" w:rsidRDefault="007D35B9" w:rsidP="007B328F">
            <w:pPr>
              <w:rPr>
                <w:rFonts w:ascii="仿宋_GB2312" w:eastAsia="仿宋_GB2312" w:hAnsi="仿宋_GB2312" w:cs="仿宋_GB2312"/>
                <w:sz w:val="28"/>
                <w:szCs w:val="28"/>
              </w:rPr>
            </w:pPr>
            <w:r>
              <w:rPr>
                <w:rFonts w:ascii="仿宋_GB2312" w:eastAsia="仿宋_GB2312" w:hAnsi="仿宋_GB2312" w:cs="仿宋_GB2312" w:hint="eastAsia"/>
                <w:sz w:val="28"/>
                <w:szCs w:val="28"/>
              </w:rPr>
              <w:t>②团队成员中每提供一名安全评价师资格证书得3分，本项满分6分。</w:t>
            </w:r>
          </w:p>
        </w:tc>
        <w:tc>
          <w:tcPr>
            <w:tcW w:w="1863" w:type="dxa"/>
          </w:tcPr>
          <w:p w:rsidR="007D35B9" w:rsidRDefault="007D35B9" w:rsidP="007B328F">
            <w:pPr>
              <w:rPr>
                <w:rFonts w:ascii="仿宋_GB2312" w:eastAsia="仿宋_GB2312" w:hAnsi="仿宋_GB2312" w:cs="仿宋_GB2312"/>
                <w:sz w:val="28"/>
                <w:szCs w:val="28"/>
              </w:rPr>
            </w:pPr>
          </w:p>
        </w:tc>
      </w:tr>
      <w:tr w:rsidR="007D35B9" w:rsidTr="007B328F">
        <w:tc>
          <w:tcPr>
            <w:tcW w:w="2097" w:type="dxa"/>
            <w:vMerge w:val="restart"/>
            <w:vAlign w:val="center"/>
          </w:tcPr>
          <w:p w:rsidR="007D35B9" w:rsidRDefault="007D35B9" w:rsidP="007B328F">
            <w:pPr>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lastRenderedPageBreak/>
              <w:t>综合实力部分</w:t>
            </w:r>
          </w:p>
        </w:tc>
        <w:tc>
          <w:tcPr>
            <w:tcW w:w="212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同类业绩</w:t>
            </w:r>
          </w:p>
        </w:tc>
        <w:tc>
          <w:tcPr>
            <w:tcW w:w="188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5417" w:type="dxa"/>
          </w:tcPr>
          <w:p w:rsidR="007D35B9" w:rsidRDefault="007D35B9" w:rsidP="007B328F">
            <w:pPr>
              <w:rPr>
                <w:rFonts w:ascii="仿宋_GB2312" w:eastAsia="仿宋_GB2312" w:hAnsi="仿宋_GB2312" w:cs="仿宋_GB2312"/>
                <w:sz w:val="28"/>
                <w:szCs w:val="28"/>
              </w:rPr>
            </w:pPr>
            <w:r>
              <w:rPr>
                <w:rFonts w:ascii="仿宋_GB2312" w:eastAsia="仿宋_GB2312" w:hAnsi="仿宋_GB2312" w:cs="仿宋_GB2312" w:hint="eastAsia"/>
                <w:sz w:val="28"/>
                <w:szCs w:val="28"/>
              </w:rPr>
              <w:t>2019年1月1日以来提供有关业绩（提供合同关键页或中标通知书扫描件）。</w:t>
            </w:r>
          </w:p>
          <w:p w:rsidR="007D35B9" w:rsidRDefault="007D35B9" w:rsidP="007B328F">
            <w:pPr>
              <w:rPr>
                <w:rFonts w:ascii="仿宋_GB2312" w:eastAsia="仿宋_GB2312" w:hAnsi="仿宋_GB2312" w:cs="仿宋_GB2312"/>
                <w:sz w:val="28"/>
                <w:szCs w:val="28"/>
              </w:rPr>
            </w:pPr>
            <w:r>
              <w:rPr>
                <w:rFonts w:ascii="仿宋_GB2312" w:eastAsia="仿宋_GB2312" w:hAnsi="仿宋_GB2312" w:cs="仿宋_GB2312" w:hint="eastAsia"/>
                <w:sz w:val="28"/>
                <w:szCs w:val="28"/>
              </w:rPr>
              <w:t>提供深圳市范围内政府部门安全、应急技术服务业绩的，每提供1个得3分；提供民政领域安全、应急技术服务的，每提供1个得3分。同一项目不重复计分。</w:t>
            </w:r>
          </w:p>
        </w:tc>
        <w:tc>
          <w:tcPr>
            <w:tcW w:w="1863" w:type="dxa"/>
          </w:tcPr>
          <w:p w:rsidR="007D35B9" w:rsidRDefault="007D35B9" w:rsidP="007B328F">
            <w:pPr>
              <w:rPr>
                <w:rFonts w:ascii="仿宋_GB2312" w:eastAsia="仿宋_GB2312" w:hAnsi="仿宋_GB2312" w:cs="仿宋_GB2312"/>
                <w:sz w:val="28"/>
                <w:szCs w:val="28"/>
              </w:rPr>
            </w:pPr>
          </w:p>
        </w:tc>
      </w:tr>
      <w:tr w:rsidR="007D35B9" w:rsidTr="007B328F">
        <w:tc>
          <w:tcPr>
            <w:tcW w:w="2097" w:type="dxa"/>
            <w:vMerge/>
            <w:vAlign w:val="center"/>
          </w:tcPr>
          <w:p w:rsidR="007D35B9" w:rsidRDefault="007D35B9" w:rsidP="007B328F">
            <w:pPr>
              <w:jc w:val="center"/>
              <w:rPr>
                <w:rFonts w:ascii="仿宋_GB2312" w:eastAsia="仿宋_GB2312" w:hAnsi="仿宋_GB2312" w:cs="仿宋_GB2312"/>
                <w:sz w:val="28"/>
                <w:szCs w:val="28"/>
              </w:rPr>
            </w:pPr>
          </w:p>
        </w:tc>
        <w:tc>
          <w:tcPr>
            <w:tcW w:w="212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投标文件编制质量</w:t>
            </w:r>
          </w:p>
        </w:tc>
        <w:tc>
          <w:tcPr>
            <w:tcW w:w="188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5417" w:type="dxa"/>
          </w:tcPr>
          <w:p w:rsidR="007D35B9" w:rsidRDefault="007D35B9" w:rsidP="007B328F">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1.投标文件不按招标文件中规定的文件节点内容填写的扣1分； </w:t>
            </w:r>
          </w:p>
          <w:p w:rsidR="007D35B9" w:rsidRDefault="007D35B9" w:rsidP="007B328F">
            <w:pPr>
              <w:rPr>
                <w:rFonts w:ascii="仿宋_GB2312" w:eastAsia="仿宋_GB2312" w:hAnsi="仿宋_GB2312" w:cs="仿宋_GB2312"/>
                <w:sz w:val="28"/>
                <w:szCs w:val="28"/>
              </w:rPr>
            </w:pPr>
            <w:r>
              <w:rPr>
                <w:rFonts w:ascii="仿宋_GB2312" w:eastAsia="仿宋_GB2312" w:hAnsi="仿宋_GB2312" w:cs="仿宋_GB2312" w:hint="eastAsia"/>
                <w:sz w:val="28"/>
                <w:szCs w:val="28"/>
              </w:rPr>
              <w:t>2.投标文件有</w:t>
            </w:r>
            <w:proofErr w:type="gramStart"/>
            <w:r>
              <w:rPr>
                <w:rFonts w:ascii="仿宋_GB2312" w:eastAsia="仿宋_GB2312" w:hAnsi="仿宋_GB2312" w:cs="仿宋_GB2312" w:hint="eastAsia"/>
                <w:sz w:val="28"/>
                <w:szCs w:val="28"/>
              </w:rPr>
              <w:t>缺漏项但未</w:t>
            </w:r>
            <w:proofErr w:type="gramEnd"/>
            <w:r>
              <w:rPr>
                <w:rFonts w:ascii="仿宋_GB2312" w:eastAsia="仿宋_GB2312" w:hAnsi="仿宋_GB2312" w:cs="仿宋_GB2312" w:hint="eastAsia"/>
                <w:sz w:val="28"/>
                <w:szCs w:val="28"/>
              </w:rPr>
              <w:t xml:space="preserve">导致实质性偏离的扣1分； </w:t>
            </w:r>
          </w:p>
          <w:p w:rsidR="007D35B9" w:rsidRDefault="007D35B9" w:rsidP="007B328F">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3.投标文件资料复印不清晰的扣1分； </w:t>
            </w:r>
          </w:p>
          <w:p w:rsidR="007D35B9" w:rsidRDefault="007D35B9" w:rsidP="007B328F">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4.投标文件编排混乱的扣1分。</w:t>
            </w:r>
          </w:p>
          <w:p w:rsidR="007D35B9" w:rsidRDefault="007D35B9" w:rsidP="007B328F">
            <w:pPr>
              <w:rPr>
                <w:rFonts w:ascii="仿宋_GB2312" w:eastAsia="仿宋_GB2312" w:hAnsi="仿宋_GB2312" w:cs="仿宋_GB2312"/>
                <w:sz w:val="28"/>
                <w:szCs w:val="28"/>
              </w:rPr>
            </w:pPr>
            <w:r>
              <w:rPr>
                <w:rFonts w:ascii="仿宋_GB2312" w:eastAsia="仿宋_GB2312" w:hAnsi="仿宋_GB2312" w:cs="仿宋_GB2312" w:hint="eastAsia"/>
                <w:sz w:val="28"/>
                <w:szCs w:val="28"/>
              </w:rPr>
              <w:t>无上述情况为满分。</w:t>
            </w:r>
          </w:p>
        </w:tc>
        <w:tc>
          <w:tcPr>
            <w:tcW w:w="1863" w:type="dxa"/>
          </w:tcPr>
          <w:p w:rsidR="007D35B9" w:rsidRDefault="007D35B9" w:rsidP="007B328F">
            <w:pPr>
              <w:rPr>
                <w:rFonts w:ascii="仿宋_GB2312" w:eastAsia="仿宋_GB2312" w:hAnsi="仿宋_GB2312" w:cs="仿宋_GB2312"/>
                <w:sz w:val="28"/>
                <w:szCs w:val="28"/>
              </w:rPr>
            </w:pPr>
          </w:p>
        </w:tc>
      </w:tr>
      <w:tr w:rsidR="007D35B9" w:rsidTr="007B328F">
        <w:tc>
          <w:tcPr>
            <w:tcW w:w="2097" w:type="dxa"/>
            <w:vMerge/>
            <w:vAlign w:val="center"/>
          </w:tcPr>
          <w:p w:rsidR="007D35B9" w:rsidRDefault="007D35B9" w:rsidP="007B328F">
            <w:pPr>
              <w:jc w:val="center"/>
              <w:rPr>
                <w:rFonts w:ascii="仿宋_GB2312" w:eastAsia="仿宋_GB2312" w:hAnsi="仿宋_GB2312" w:cs="仿宋_GB2312"/>
                <w:sz w:val="28"/>
                <w:szCs w:val="28"/>
              </w:rPr>
            </w:pPr>
          </w:p>
        </w:tc>
        <w:tc>
          <w:tcPr>
            <w:tcW w:w="212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诚信情况</w:t>
            </w:r>
          </w:p>
        </w:tc>
        <w:tc>
          <w:tcPr>
            <w:tcW w:w="1880" w:type="dxa"/>
            <w:vAlign w:val="center"/>
          </w:tcPr>
          <w:p w:rsidR="007D35B9" w:rsidRDefault="007D35B9" w:rsidP="007B328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5417" w:type="dxa"/>
          </w:tcPr>
          <w:p w:rsidR="007D35B9" w:rsidRDefault="007D35B9" w:rsidP="007B328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根据《深圳市财政委员会关于印发〈深圳市政府采购供应商诚信管理暂行办法操作细则〉的通知》（深</w:t>
            </w:r>
            <w:proofErr w:type="gramStart"/>
            <w:r>
              <w:rPr>
                <w:rFonts w:ascii="仿宋_GB2312" w:eastAsia="仿宋_GB2312" w:hAnsi="仿宋_GB2312" w:cs="仿宋_GB2312" w:hint="eastAsia"/>
                <w:sz w:val="28"/>
                <w:szCs w:val="28"/>
              </w:rPr>
              <w:t>财购[</w:t>
            </w:r>
            <w:proofErr w:type="gramEnd"/>
            <w:r>
              <w:rPr>
                <w:rFonts w:ascii="仿宋_GB2312" w:eastAsia="仿宋_GB2312" w:hAnsi="仿宋_GB2312" w:cs="仿宋_GB2312" w:hint="eastAsia"/>
                <w:sz w:val="28"/>
                <w:szCs w:val="28"/>
              </w:rPr>
              <w:t>2017]42号）的要求，投标人在参与政府采购活动中存在诚信相关问题且在主管部门相关处理措施实施期限内的，本项不得分。需提供信用报告。</w:t>
            </w:r>
          </w:p>
        </w:tc>
        <w:tc>
          <w:tcPr>
            <w:tcW w:w="1863" w:type="dxa"/>
          </w:tcPr>
          <w:p w:rsidR="007D35B9" w:rsidRDefault="007D35B9" w:rsidP="007B328F">
            <w:pPr>
              <w:rPr>
                <w:rFonts w:ascii="仿宋_GB2312" w:eastAsia="仿宋_GB2312" w:hAnsi="仿宋_GB2312" w:cs="仿宋_GB2312"/>
                <w:sz w:val="28"/>
                <w:szCs w:val="28"/>
              </w:rPr>
            </w:pPr>
          </w:p>
        </w:tc>
      </w:tr>
    </w:tbl>
    <w:p w:rsidR="007D35B9" w:rsidRDefault="007D35B9" w:rsidP="007D35B9">
      <w:pPr>
        <w:rPr>
          <w:rFonts w:ascii="仿宋_GB2312" w:eastAsia="仿宋_GB2312" w:hAnsi="Times New Roman"/>
          <w:sz w:val="32"/>
          <w:szCs w:val="32"/>
        </w:rPr>
        <w:sectPr w:rsidR="007D35B9">
          <w:pgSz w:w="16838" w:h="11906" w:orient="landscape"/>
          <w:pgMar w:top="1587" w:right="2098" w:bottom="1474" w:left="1984" w:header="851" w:footer="992" w:gutter="0"/>
          <w:cols w:space="720"/>
          <w:docGrid w:type="lines" w:linePitch="312"/>
        </w:sectPr>
      </w:pPr>
      <w:r>
        <w:rPr>
          <w:rFonts w:ascii="仿宋_GB2312" w:eastAsia="仿宋_GB2312" w:hAnsi="Times New Roman" w:hint="eastAsia"/>
          <w:sz w:val="32"/>
          <w:szCs w:val="32"/>
        </w:rPr>
        <w:t>注：投标文件应按评分细则要求提供相关证明材料。</w:t>
      </w:r>
    </w:p>
    <w:p w:rsidR="003D6ADE" w:rsidRPr="007D35B9" w:rsidRDefault="003D6ADE"/>
    <w:sectPr w:rsidR="003D6ADE" w:rsidRPr="007D35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B9"/>
    <w:rsid w:val="003D6ADE"/>
    <w:rsid w:val="007D3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D35B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7D35B9"/>
    <w:pPr>
      <w:spacing w:after="120"/>
      <w:ind w:leftChars="200" w:left="420"/>
    </w:pPr>
  </w:style>
  <w:style w:type="character" w:customStyle="1" w:styleId="Char">
    <w:name w:val="正文文本缩进 Char"/>
    <w:basedOn w:val="a0"/>
    <w:link w:val="a3"/>
    <w:uiPriority w:val="99"/>
    <w:semiHidden/>
    <w:rsid w:val="007D35B9"/>
    <w:rPr>
      <w:rFonts w:ascii="Calibri" w:eastAsia="宋体" w:hAnsi="Calibri" w:cs="Times New Roman"/>
      <w:szCs w:val="24"/>
    </w:rPr>
  </w:style>
  <w:style w:type="paragraph" w:styleId="2">
    <w:name w:val="Body Text First Indent 2"/>
    <w:basedOn w:val="a3"/>
    <w:link w:val="2Char"/>
    <w:uiPriority w:val="99"/>
    <w:semiHidden/>
    <w:unhideWhenUsed/>
    <w:rsid w:val="007D35B9"/>
    <w:pPr>
      <w:ind w:firstLineChars="200" w:firstLine="420"/>
    </w:pPr>
  </w:style>
  <w:style w:type="character" w:customStyle="1" w:styleId="2Char">
    <w:name w:val="正文首行缩进 2 Char"/>
    <w:basedOn w:val="Char"/>
    <w:link w:val="2"/>
    <w:uiPriority w:val="99"/>
    <w:semiHidden/>
    <w:rsid w:val="007D35B9"/>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D35B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7D35B9"/>
    <w:pPr>
      <w:spacing w:after="120"/>
      <w:ind w:leftChars="200" w:left="420"/>
    </w:pPr>
  </w:style>
  <w:style w:type="character" w:customStyle="1" w:styleId="Char">
    <w:name w:val="正文文本缩进 Char"/>
    <w:basedOn w:val="a0"/>
    <w:link w:val="a3"/>
    <w:uiPriority w:val="99"/>
    <w:semiHidden/>
    <w:rsid w:val="007D35B9"/>
    <w:rPr>
      <w:rFonts w:ascii="Calibri" w:eastAsia="宋体" w:hAnsi="Calibri" w:cs="Times New Roman"/>
      <w:szCs w:val="24"/>
    </w:rPr>
  </w:style>
  <w:style w:type="paragraph" w:styleId="2">
    <w:name w:val="Body Text First Indent 2"/>
    <w:basedOn w:val="a3"/>
    <w:link w:val="2Char"/>
    <w:uiPriority w:val="99"/>
    <w:semiHidden/>
    <w:unhideWhenUsed/>
    <w:rsid w:val="007D35B9"/>
    <w:pPr>
      <w:ind w:firstLineChars="200" w:firstLine="420"/>
    </w:pPr>
  </w:style>
  <w:style w:type="character" w:customStyle="1" w:styleId="2Char">
    <w:name w:val="正文首行缩进 2 Char"/>
    <w:basedOn w:val="Char"/>
    <w:link w:val="2"/>
    <w:uiPriority w:val="99"/>
    <w:semiHidden/>
    <w:rsid w:val="007D35B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Words>
  <Characters>912</Characters>
  <Application>Microsoft Office Word</Application>
  <DocSecurity>0</DocSecurity>
  <Lines>7</Lines>
  <Paragraphs>2</Paragraphs>
  <ScaleCrop>false</ScaleCrop>
  <Company>P R C</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2020-09-11T01:14:00Z</dcterms:created>
  <dcterms:modified xsi:type="dcterms:W3CDTF">2020-09-11T01:15:00Z</dcterms:modified>
</cp:coreProperties>
</file>