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A6" w:rsidRDefault="003762A6" w:rsidP="003762A6">
      <w:pPr>
        <w:spacing w:line="560" w:lineRule="exact"/>
        <w:rPr>
          <w:rFonts w:ascii="仿宋_GB2312" w:hAnsi="宋体"/>
          <w:szCs w:val="32"/>
        </w:rPr>
      </w:pPr>
      <w:r>
        <w:rPr>
          <w:rFonts w:ascii="仿宋_GB2312" w:hAnsi="宋体" w:hint="eastAsia"/>
          <w:szCs w:val="32"/>
        </w:rPr>
        <w:t>附件一：评分表</w:t>
      </w:r>
    </w:p>
    <w:p w:rsidR="003762A6" w:rsidRDefault="003762A6" w:rsidP="003762A6">
      <w:pPr>
        <w:jc w:val="center"/>
        <w:rPr>
          <w:rFonts w:ascii="方正小标宋简体" w:eastAsia="方正小标宋简体" w:hint="eastAsia"/>
          <w:color w:val="000000"/>
          <w:szCs w:val="32"/>
        </w:rPr>
      </w:pPr>
      <w:bookmarkStart w:id="0" w:name="_GoBack"/>
      <w:r>
        <w:rPr>
          <w:rFonts w:ascii="方正小标宋简体" w:eastAsia="方正小标宋简体" w:hint="eastAsia"/>
          <w:color w:val="000000"/>
          <w:szCs w:val="32"/>
        </w:rPr>
        <w:t>评分表</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141"/>
        <w:gridCol w:w="634"/>
        <w:gridCol w:w="6946"/>
      </w:tblGrid>
      <w:tr w:rsidR="003762A6">
        <w:trPr>
          <w:trHeight w:val="490"/>
          <w:jc w:val="center"/>
        </w:trPr>
        <w:tc>
          <w:tcPr>
            <w:tcW w:w="609" w:type="dxa"/>
            <w:tcBorders>
              <w:top w:val="single" w:sz="4" w:space="0" w:color="auto"/>
              <w:left w:val="single" w:sz="4" w:space="0" w:color="auto"/>
              <w:bottom w:val="single" w:sz="4" w:space="0" w:color="auto"/>
              <w:right w:val="single" w:sz="4" w:space="0" w:color="auto"/>
            </w:tcBorders>
            <w:vAlign w:val="center"/>
            <w:hideMark/>
          </w:tcPr>
          <w:bookmarkEnd w:id="0"/>
          <w:p w:rsidR="003762A6" w:rsidRDefault="003762A6">
            <w:pPr>
              <w:snapToGrid w:val="0"/>
              <w:spacing w:line="240" w:lineRule="exact"/>
              <w:jc w:val="center"/>
              <w:rPr>
                <w:rFonts w:ascii="宋体" w:hAnsi="宋体" w:cs="宋体"/>
                <w:b/>
                <w:bCs/>
                <w:sz w:val="21"/>
                <w:szCs w:val="21"/>
              </w:rPr>
            </w:pPr>
            <w:r>
              <w:rPr>
                <w:rFonts w:ascii="宋体" w:hAnsi="宋体" w:cs="宋体" w:hint="eastAsia"/>
                <w:b/>
                <w:bCs/>
                <w:sz w:val="21"/>
                <w:szCs w:val="21"/>
              </w:rPr>
              <w:t>序号</w:t>
            </w:r>
          </w:p>
        </w:tc>
        <w:tc>
          <w:tcPr>
            <w:tcW w:w="1142"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宋体" w:hAnsi="宋体" w:cs="宋体"/>
                <w:b/>
                <w:bCs/>
                <w:sz w:val="21"/>
                <w:szCs w:val="21"/>
              </w:rPr>
            </w:pPr>
            <w:r>
              <w:rPr>
                <w:rFonts w:ascii="宋体" w:hAnsi="宋体" w:cs="宋体" w:hint="eastAsia"/>
                <w:b/>
                <w:bCs/>
                <w:sz w:val="21"/>
                <w:szCs w:val="21"/>
              </w:rPr>
              <w:t>评分</w:t>
            </w:r>
          </w:p>
          <w:p w:rsidR="003762A6" w:rsidRDefault="003762A6">
            <w:pPr>
              <w:snapToGrid w:val="0"/>
              <w:spacing w:line="240" w:lineRule="exact"/>
              <w:jc w:val="center"/>
              <w:rPr>
                <w:rFonts w:ascii="宋体" w:hAnsi="宋体" w:cs="宋体"/>
                <w:b/>
                <w:bCs/>
                <w:sz w:val="21"/>
                <w:szCs w:val="21"/>
              </w:rPr>
            </w:pPr>
            <w:r>
              <w:rPr>
                <w:rFonts w:ascii="宋体" w:hAnsi="宋体" w:cs="宋体" w:hint="eastAsia"/>
                <w:b/>
                <w:bCs/>
                <w:sz w:val="21"/>
                <w:szCs w:val="21"/>
              </w:rPr>
              <w:t>因素</w:t>
            </w:r>
          </w:p>
        </w:tc>
        <w:tc>
          <w:tcPr>
            <w:tcW w:w="634"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宋体" w:hAnsi="宋体" w:cs="宋体"/>
                <w:b/>
                <w:bCs/>
                <w:sz w:val="21"/>
                <w:szCs w:val="21"/>
              </w:rPr>
            </w:pPr>
            <w:r>
              <w:rPr>
                <w:rFonts w:ascii="宋体" w:hAnsi="宋体" w:cs="宋体" w:hint="eastAsia"/>
                <w:b/>
                <w:bCs/>
                <w:sz w:val="21"/>
                <w:szCs w:val="21"/>
              </w:rPr>
              <w:t>分值</w:t>
            </w: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宋体" w:hAnsi="宋体" w:cs="宋体"/>
                <w:b/>
                <w:bCs/>
                <w:sz w:val="21"/>
                <w:szCs w:val="21"/>
              </w:rPr>
            </w:pPr>
            <w:r>
              <w:rPr>
                <w:rFonts w:ascii="宋体" w:hAnsi="宋体" w:cs="宋体" w:hint="eastAsia"/>
                <w:b/>
                <w:bCs/>
                <w:sz w:val="21"/>
                <w:szCs w:val="21"/>
              </w:rPr>
              <w:t>评价内容</w:t>
            </w:r>
          </w:p>
        </w:tc>
      </w:tr>
      <w:tr w:rsidR="003762A6">
        <w:trPr>
          <w:trHeight w:val="1333"/>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proofErr w:type="gramStart"/>
            <w:r>
              <w:rPr>
                <w:rFonts w:ascii="仿宋_GB2312" w:hAnsi="宋体" w:cs="宋体" w:hint="eastAsia"/>
                <w:sz w:val="21"/>
                <w:szCs w:val="21"/>
              </w:rPr>
              <w:t>一</w:t>
            </w:r>
            <w:proofErr w:type="gramEnd"/>
          </w:p>
        </w:tc>
        <w:tc>
          <w:tcPr>
            <w:tcW w:w="1142"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投标</w:t>
            </w:r>
          </w:p>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报价</w:t>
            </w:r>
          </w:p>
        </w:tc>
        <w:tc>
          <w:tcPr>
            <w:tcW w:w="634"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20</w:t>
            </w: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rPr>
                <w:rFonts w:ascii="仿宋_GB2312" w:hAnsi="宋体" w:cs="宋体"/>
                <w:sz w:val="21"/>
                <w:szCs w:val="21"/>
              </w:rPr>
            </w:pPr>
            <w:r>
              <w:rPr>
                <w:rFonts w:ascii="仿宋_GB2312" w:hAnsi="宋体" w:cs="宋体" w:hint="eastAsia"/>
                <w:sz w:val="21"/>
                <w:szCs w:val="21"/>
              </w:rPr>
              <w:t>综合评分法中的价格分采用低价优先法计算,即满足招标文件要求且投标价格最低的投标报价为评标基准价,其价格分为满分。其他投标人的价格分按下列公式计算:</w:t>
            </w:r>
          </w:p>
          <w:p w:rsidR="003762A6" w:rsidRDefault="003762A6">
            <w:pPr>
              <w:snapToGrid w:val="0"/>
              <w:spacing w:line="240" w:lineRule="exact"/>
              <w:rPr>
                <w:rFonts w:ascii="仿宋_GB2312" w:hAnsi="宋体" w:cs="宋体"/>
                <w:sz w:val="21"/>
                <w:szCs w:val="21"/>
              </w:rPr>
            </w:pPr>
            <w:r>
              <w:rPr>
                <w:rFonts w:ascii="仿宋_GB2312" w:hAnsi="宋体" w:cs="宋体" w:hint="eastAsia"/>
                <w:sz w:val="21"/>
                <w:szCs w:val="21"/>
              </w:rPr>
              <w:t>投标报价得分=(评标基准价/投标报价)×分值</w:t>
            </w:r>
          </w:p>
        </w:tc>
      </w:tr>
      <w:tr w:rsidR="003762A6">
        <w:trPr>
          <w:trHeight w:val="1415"/>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二</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技术</w:t>
            </w:r>
          </w:p>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部分</w:t>
            </w:r>
          </w:p>
        </w:tc>
        <w:tc>
          <w:tcPr>
            <w:tcW w:w="634"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40</w:t>
            </w: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rsidP="008F4FF3">
            <w:pPr>
              <w:widowControl/>
              <w:numPr>
                <w:ilvl w:val="0"/>
                <w:numId w:val="1"/>
              </w:numPr>
              <w:snapToGrid w:val="0"/>
              <w:spacing w:line="240" w:lineRule="exact"/>
              <w:jc w:val="left"/>
              <w:rPr>
                <w:rFonts w:ascii="仿宋_GB2312" w:hAnsi="宋体" w:cs="宋体"/>
                <w:b/>
                <w:bCs/>
                <w:sz w:val="21"/>
                <w:szCs w:val="21"/>
              </w:rPr>
            </w:pPr>
            <w:r>
              <w:rPr>
                <w:rFonts w:ascii="仿宋_GB2312" w:hAnsi="宋体" w:cs="宋体" w:hint="eastAsia"/>
                <w:b/>
                <w:bCs/>
                <w:sz w:val="21"/>
                <w:szCs w:val="21"/>
              </w:rPr>
              <w:t>管理程序和技术措施（10分）</w:t>
            </w:r>
          </w:p>
          <w:p w:rsidR="003762A6" w:rsidRDefault="003762A6">
            <w:pPr>
              <w:snapToGrid w:val="0"/>
              <w:spacing w:line="240" w:lineRule="exact"/>
              <w:rPr>
                <w:rFonts w:ascii="仿宋_GB2312" w:hAnsi="宋体" w:hint="eastAsia"/>
                <w:sz w:val="21"/>
                <w:szCs w:val="21"/>
              </w:rPr>
            </w:pPr>
            <w:r>
              <w:rPr>
                <w:rFonts w:ascii="仿宋_GB2312" w:hAnsi="宋体" w:hint="eastAsia"/>
                <w:b/>
                <w:sz w:val="21"/>
                <w:szCs w:val="21"/>
              </w:rPr>
              <w:t>评审内容：</w:t>
            </w:r>
            <w:r>
              <w:rPr>
                <w:rFonts w:ascii="仿宋_GB2312" w:hAnsi="宋体" w:hint="eastAsia"/>
                <w:sz w:val="21"/>
                <w:szCs w:val="21"/>
              </w:rPr>
              <w:t>详细阐述企业公共制度、企业内部岗位责任制、管理维护运作制度及标准、企业管理人员考核培训制度及标准。</w:t>
            </w:r>
          </w:p>
          <w:p w:rsidR="003762A6" w:rsidRDefault="003762A6">
            <w:pPr>
              <w:spacing w:line="240" w:lineRule="exact"/>
              <w:rPr>
                <w:rFonts w:ascii="仿宋_GB2312" w:hAnsi="宋体" w:cs="宋体" w:hint="eastAsia"/>
                <w:sz w:val="21"/>
                <w:szCs w:val="21"/>
              </w:rPr>
            </w:pPr>
            <w:r>
              <w:rPr>
                <w:rFonts w:ascii="仿宋_GB2312" w:hAnsi="宋体" w:cs="宋体" w:hint="eastAsia"/>
                <w:b/>
                <w:bCs/>
                <w:sz w:val="21"/>
                <w:szCs w:val="21"/>
              </w:rPr>
              <w:t>评审标准：</w:t>
            </w:r>
            <w:r>
              <w:rPr>
                <w:rFonts w:ascii="仿宋_GB2312" w:hAnsi="宋体" w:cs="宋体" w:hint="eastAsia"/>
                <w:sz w:val="21"/>
                <w:szCs w:val="21"/>
              </w:rPr>
              <w:t>在以上内容完整的基础上，根据内容的合理性进行横向评比。</w:t>
            </w:r>
          </w:p>
          <w:p w:rsidR="003762A6" w:rsidRDefault="003762A6">
            <w:pPr>
              <w:snapToGrid w:val="0"/>
              <w:spacing w:line="240" w:lineRule="exact"/>
              <w:rPr>
                <w:rFonts w:ascii="仿宋_GB2312" w:hAnsi="宋体" w:hint="eastAsia"/>
                <w:sz w:val="21"/>
                <w:szCs w:val="21"/>
              </w:rPr>
            </w:pPr>
            <w:r>
              <w:rPr>
                <w:rFonts w:ascii="仿宋_GB2312" w:hAnsi="宋体" w:cs="宋体" w:hint="eastAsia"/>
                <w:color w:val="000000"/>
                <w:sz w:val="21"/>
                <w:szCs w:val="21"/>
              </w:rPr>
              <w:t>优评分标准：</w:t>
            </w:r>
            <w:r>
              <w:rPr>
                <w:rFonts w:ascii="仿宋_GB2312" w:hAnsi="宋体" w:hint="eastAsia"/>
                <w:sz w:val="21"/>
                <w:szCs w:val="21"/>
              </w:rPr>
              <w:t>符合规范，体现高标准，科学合理。</w:t>
            </w:r>
          </w:p>
          <w:p w:rsidR="003762A6" w:rsidRDefault="003762A6">
            <w:pPr>
              <w:snapToGrid w:val="0"/>
              <w:spacing w:line="240" w:lineRule="exact"/>
              <w:rPr>
                <w:rFonts w:ascii="仿宋_GB2312" w:hAnsi="宋体" w:hint="eastAsia"/>
                <w:sz w:val="21"/>
                <w:szCs w:val="21"/>
              </w:rPr>
            </w:pPr>
            <w:r>
              <w:rPr>
                <w:rFonts w:ascii="仿宋_GB2312" w:hAnsi="宋体" w:hint="eastAsia"/>
                <w:sz w:val="21"/>
                <w:szCs w:val="21"/>
              </w:rPr>
              <w:t>良评分标准：比较规范，体现的标准较高，比较合理。</w:t>
            </w:r>
          </w:p>
          <w:p w:rsidR="003762A6" w:rsidRDefault="003762A6">
            <w:pPr>
              <w:snapToGrid w:val="0"/>
              <w:spacing w:line="240" w:lineRule="exact"/>
              <w:rPr>
                <w:rFonts w:ascii="仿宋_GB2312" w:hAnsi="宋体" w:cs="宋体" w:hint="eastAsia"/>
                <w:sz w:val="21"/>
                <w:szCs w:val="21"/>
              </w:rPr>
            </w:pPr>
            <w:r>
              <w:rPr>
                <w:rFonts w:ascii="仿宋_GB2312" w:hAnsi="宋体" w:cs="宋体" w:hint="eastAsia"/>
                <w:sz w:val="21"/>
                <w:szCs w:val="21"/>
              </w:rPr>
              <w:t>中评分标准：规范一般，体现的标准一般，合理性一般。</w:t>
            </w:r>
          </w:p>
          <w:p w:rsidR="003762A6" w:rsidRDefault="003762A6">
            <w:pPr>
              <w:snapToGrid w:val="0"/>
              <w:spacing w:line="240" w:lineRule="exact"/>
              <w:rPr>
                <w:rFonts w:ascii="仿宋_GB2312" w:hAnsi="宋体" w:cs="宋体" w:hint="eastAsia"/>
                <w:sz w:val="21"/>
                <w:szCs w:val="21"/>
              </w:rPr>
            </w:pPr>
            <w:r>
              <w:rPr>
                <w:rFonts w:ascii="仿宋_GB2312" w:hAnsi="宋体" w:cs="宋体" w:hint="eastAsia"/>
                <w:sz w:val="21"/>
                <w:szCs w:val="21"/>
              </w:rPr>
              <w:t>差评分标准：不符合规范，</w:t>
            </w:r>
            <w:proofErr w:type="gramStart"/>
            <w:r>
              <w:rPr>
                <w:rFonts w:ascii="仿宋_GB2312" w:hAnsi="宋体" w:cs="宋体" w:hint="eastAsia"/>
                <w:sz w:val="21"/>
                <w:szCs w:val="21"/>
              </w:rPr>
              <w:t>不</w:t>
            </w:r>
            <w:proofErr w:type="gramEnd"/>
            <w:r>
              <w:rPr>
                <w:rFonts w:ascii="仿宋_GB2312" w:hAnsi="宋体" w:cs="宋体" w:hint="eastAsia"/>
                <w:sz w:val="21"/>
                <w:szCs w:val="21"/>
              </w:rPr>
              <w:t>标准，合理性差。</w:t>
            </w:r>
          </w:p>
          <w:p w:rsidR="003762A6" w:rsidRDefault="003762A6">
            <w:pPr>
              <w:snapToGrid w:val="0"/>
              <w:spacing w:line="240" w:lineRule="exact"/>
              <w:rPr>
                <w:rFonts w:ascii="仿宋_GB2312" w:hAnsi="宋体" w:cs="宋体"/>
                <w:b/>
                <w:bCs/>
                <w:sz w:val="21"/>
                <w:szCs w:val="21"/>
              </w:rPr>
            </w:pPr>
            <w:r>
              <w:rPr>
                <w:rFonts w:ascii="仿宋_GB2312" w:hAnsi="宋体" w:cs="宋体" w:hint="eastAsia"/>
                <w:sz w:val="21"/>
                <w:szCs w:val="21"/>
              </w:rPr>
              <w:t>优10分、良7分，中4分、差0分。</w:t>
            </w:r>
          </w:p>
        </w:tc>
      </w:tr>
      <w:tr w:rsidR="003762A6">
        <w:trPr>
          <w:trHeight w:val="1409"/>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rsidP="008F4FF3">
            <w:pPr>
              <w:widowControl/>
              <w:numPr>
                <w:ilvl w:val="0"/>
                <w:numId w:val="1"/>
              </w:numPr>
              <w:snapToGrid w:val="0"/>
              <w:spacing w:line="240" w:lineRule="exact"/>
              <w:jc w:val="left"/>
              <w:rPr>
                <w:rFonts w:ascii="仿宋_GB2312" w:hAnsi="宋体" w:cs="宋体"/>
                <w:b/>
                <w:bCs/>
                <w:sz w:val="21"/>
                <w:szCs w:val="21"/>
              </w:rPr>
            </w:pPr>
            <w:r>
              <w:rPr>
                <w:rFonts w:ascii="仿宋_GB2312" w:hAnsi="宋体" w:cs="宋体" w:hint="eastAsia"/>
                <w:b/>
                <w:bCs/>
                <w:sz w:val="21"/>
                <w:szCs w:val="21"/>
              </w:rPr>
              <w:t>项目负责人情况（3分）</w:t>
            </w:r>
          </w:p>
          <w:p w:rsidR="003762A6" w:rsidRDefault="003762A6">
            <w:pPr>
              <w:spacing w:line="240" w:lineRule="exact"/>
              <w:rPr>
                <w:rFonts w:ascii="仿宋_GB2312" w:cs="宋体" w:hint="eastAsia"/>
                <w:sz w:val="21"/>
                <w:szCs w:val="21"/>
              </w:rPr>
            </w:pPr>
            <w:r>
              <w:rPr>
                <w:rFonts w:ascii="仿宋_GB2312" w:hAnsi="宋体" w:cs="宋体" w:hint="eastAsia"/>
                <w:b/>
                <w:bCs/>
                <w:sz w:val="21"/>
                <w:szCs w:val="21"/>
              </w:rPr>
              <w:t>评审内容：</w:t>
            </w:r>
            <w:r>
              <w:rPr>
                <w:rFonts w:ascii="仿宋_GB2312" w:cs="宋体" w:hint="eastAsia"/>
                <w:sz w:val="21"/>
                <w:szCs w:val="21"/>
              </w:rPr>
              <w:t>项目负责人同时具备全日制本科（或以上）学历和中级或以上职称的，得3分；</w:t>
            </w:r>
          </w:p>
          <w:p w:rsidR="003762A6" w:rsidRDefault="003762A6">
            <w:pPr>
              <w:spacing w:line="240" w:lineRule="exact"/>
              <w:rPr>
                <w:rFonts w:ascii="仿宋_GB2312" w:hAnsi="宋体"/>
                <w:b/>
                <w:sz w:val="21"/>
                <w:szCs w:val="21"/>
              </w:rPr>
            </w:pPr>
            <w:r>
              <w:rPr>
                <w:rFonts w:ascii="仿宋_GB2312" w:hint="eastAsia"/>
                <w:b/>
                <w:kern w:val="0"/>
                <w:sz w:val="21"/>
                <w:szCs w:val="21"/>
              </w:rPr>
              <w:t>证明文件：</w:t>
            </w:r>
            <w:r>
              <w:rPr>
                <w:rFonts w:ascii="仿宋_GB2312" w:hint="eastAsia"/>
                <w:sz w:val="21"/>
                <w:szCs w:val="21"/>
              </w:rPr>
              <w:t>拟派项目负责人应提供学历证书、职称证书、近两个月的社保（2020年3月-2020年4月）原件扫描件或复印件，加盖投标人公章。</w:t>
            </w:r>
          </w:p>
        </w:tc>
      </w:tr>
      <w:tr w:rsidR="003762A6">
        <w:trPr>
          <w:trHeight w:val="274"/>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rsidP="008F4FF3">
            <w:pPr>
              <w:widowControl/>
              <w:numPr>
                <w:ilvl w:val="0"/>
                <w:numId w:val="1"/>
              </w:numPr>
              <w:snapToGrid w:val="0"/>
              <w:spacing w:line="240" w:lineRule="exact"/>
              <w:jc w:val="left"/>
              <w:rPr>
                <w:rFonts w:ascii="仿宋_GB2312" w:hAnsi="宋体" w:cs="宋体"/>
                <w:b/>
                <w:bCs/>
                <w:sz w:val="21"/>
                <w:szCs w:val="21"/>
              </w:rPr>
            </w:pPr>
            <w:r>
              <w:rPr>
                <w:rFonts w:ascii="仿宋_GB2312" w:hAnsi="宋体" w:cs="宋体" w:hint="eastAsia"/>
                <w:b/>
                <w:bCs/>
                <w:sz w:val="21"/>
                <w:szCs w:val="21"/>
              </w:rPr>
              <w:t>各项清洁服务实施方案（10分）</w:t>
            </w:r>
          </w:p>
          <w:p w:rsidR="003762A6" w:rsidRDefault="003762A6">
            <w:pPr>
              <w:snapToGrid w:val="0"/>
              <w:spacing w:line="240" w:lineRule="exact"/>
              <w:rPr>
                <w:rFonts w:ascii="仿宋_GB2312" w:hAnsi="宋体" w:cs="宋体" w:hint="eastAsia"/>
                <w:bCs/>
                <w:sz w:val="21"/>
                <w:szCs w:val="21"/>
              </w:rPr>
            </w:pPr>
            <w:r>
              <w:rPr>
                <w:rFonts w:ascii="仿宋_GB2312" w:hAnsi="宋体" w:cs="宋体" w:hint="eastAsia"/>
                <w:b/>
                <w:bCs/>
                <w:sz w:val="21"/>
                <w:szCs w:val="21"/>
              </w:rPr>
              <w:t>评审内容：</w:t>
            </w:r>
            <w:r>
              <w:rPr>
                <w:rFonts w:ascii="仿宋_GB2312" w:hAnsi="宋体" w:cs="宋体" w:hint="eastAsia"/>
                <w:bCs/>
                <w:sz w:val="21"/>
                <w:szCs w:val="21"/>
              </w:rPr>
              <w:t>详细阐述对本项目各项清洁服务提出自身的项目实施方案。实施方案应包括但不限于</w:t>
            </w:r>
            <w:r>
              <w:rPr>
                <w:rFonts w:ascii="仿宋_GB2312" w:hAnsi="宋体" w:hint="eastAsia"/>
                <w:sz w:val="21"/>
                <w:szCs w:val="21"/>
              </w:rPr>
              <w:t>清扫保洁服务计划、迎检巡查、考核、档案等整体管理方案</w:t>
            </w:r>
          </w:p>
          <w:p w:rsidR="003762A6" w:rsidRDefault="003762A6">
            <w:pPr>
              <w:snapToGrid w:val="0"/>
              <w:spacing w:line="240" w:lineRule="exact"/>
              <w:rPr>
                <w:rFonts w:ascii="仿宋_GB2312" w:hAnsi="宋体" w:cs="宋体" w:hint="eastAsia"/>
                <w:sz w:val="21"/>
                <w:szCs w:val="21"/>
              </w:rPr>
            </w:pPr>
            <w:r>
              <w:rPr>
                <w:rFonts w:ascii="仿宋_GB2312" w:hAnsi="宋体" w:cs="宋体" w:hint="eastAsia"/>
                <w:b/>
                <w:bCs/>
                <w:sz w:val="21"/>
                <w:szCs w:val="21"/>
              </w:rPr>
              <w:t>评审标准：</w:t>
            </w:r>
            <w:r>
              <w:rPr>
                <w:rFonts w:ascii="仿宋_GB2312" w:hAnsi="宋体" w:cs="宋体" w:hint="eastAsia"/>
                <w:sz w:val="21"/>
                <w:szCs w:val="21"/>
              </w:rPr>
              <w:t>在以上内容完整的基础上，根据内容的</w:t>
            </w:r>
            <w:r>
              <w:rPr>
                <w:rFonts w:ascii="仿宋_GB2312" w:hAnsi="宋体" w:cs="宋体" w:hint="eastAsia"/>
                <w:bCs/>
                <w:sz w:val="21"/>
                <w:szCs w:val="21"/>
              </w:rPr>
              <w:t>实操性、合理性和可控性进行横向评比。</w:t>
            </w:r>
          </w:p>
          <w:p w:rsidR="003762A6" w:rsidRDefault="003762A6">
            <w:pPr>
              <w:snapToGrid w:val="0"/>
              <w:spacing w:line="240" w:lineRule="exact"/>
              <w:rPr>
                <w:rFonts w:ascii="仿宋_GB2312" w:hAnsi="宋体" w:hint="eastAsia"/>
                <w:sz w:val="21"/>
                <w:szCs w:val="21"/>
              </w:rPr>
            </w:pPr>
            <w:r>
              <w:rPr>
                <w:rFonts w:ascii="仿宋_GB2312" w:hAnsi="宋体" w:cs="宋体" w:hint="eastAsia"/>
                <w:color w:val="000000"/>
                <w:sz w:val="21"/>
                <w:szCs w:val="21"/>
              </w:rPr>
              <w:t>优评分标准：</w:t>
            </w:r>
            <w:r>
              <w:rPr>
                <w:rFonts w:ascii="仿宋_GB2312" w:hAnsi="宋体" w:cs="宋体" w:hint="eastAsia"/>
                <w:bCs/>
                <w:sz w:val="21"/>
                <w:szCs w:val="21"/>
              </w:rPr>
              <w:t>实操性强</w:t>
            </w:r>
            <w:r>
              <w:rPr>
                <w:rFonts w:ascii="仿宋_GB2312" w:hAnsi="宋体" w:hint="eastAsia"/>
                <w:sz w:val="21"/>
                <w:szCs w:val="21"/>
              </w:rPr>
              <w:t>，</w:t>
            </w:r>
            <w:r>
              <w:rPr>
                <w:rFonts w:ascii="仿宋_GB2312" w:hAnsi="宋体" w:cs="宋体" w:hint="eastAsia"/>
                <w:bCs/>
                <w:sz w:val="21"/>
                <w:szCs w:val="21"/>
              </w:rPr>
              <w:t>可控性强</w:t>
            </w:r>
            <w:r>
              <w:rPr>
                <w:rFonts w:ascii="仿宋_GB2312" w:hAnsi="宋体" w:hint="eastAsia"/>
                <w:sz w:val="21"/>
                <w:szCs w:val="21"/>
              </w:rPr>
              <w:t>，科学合理。</w:t>
            </w:r>
          </w:p>
          <w:p w:rsidR="003762A6" w:rsidRDefault="003762A6">
            <w:pPr>
              <w:snapToGrid w:val="0"/>
              <w:spacing w:line="240" w:lineRule="exact"/>
              <w:rPr>
                <w:rFonts w:ascii="仿宋_GB2312" w:hAnsi="宋体" w:hint="eastAsia"/>
                <w:sz w:val="21"/>
                <w:szCs w:val="21"/>
              </w:rPr>
            </w:pPr>
            <w:r>
              <w:rPr>
                <w:rFonts w:ascii="仿宋_GB2312" w:hAnsi="宋体" w:hint="eastAsia"/>
                <w:sz w:val="21"/>
                <w:szCs w:val="21"/>
              </w:rPr>
              <w:t>良评分标准：</w:t>
            </w:r>
            <w:r>
              <w:rPr>
                <w:rFonts w:ascii="仿宋_GB2312" w:hAnsi="宋体" w:cs="宋体" w:hint="eastAsia"/>
                <w:bCs/>
                <w:sz w:val="21"/>
                <w:szCs w:val="21"/>
              </w:rPr>
              <w:t>实操性较强</w:t>
            </w:r>
            <w:r>
              <w:rPr>
                <w:rFonts w:ascii="仿宋_GB2312" w:hAnsi="宋体" w:hint="eastAsia"/>
                <w:sz w:val="21"/>
                <w:szCs w:val="21"/>
              </w:rPr>
              <w:t>，</w:t>
            </w:r>
            <w:r>
              <w:rPr>
                <w:rFonts w:ascii="仿宋_GB2312" w:hAnsi="宋体" w:cs="宋体" w:hint="eastAsia"/>
                <w:bCs/>
                <w:sz w:val="21"/>
                <w:szCs w:val="21"/>
              </w:rPr>
              <w:t>可控性强</w:t>
            </w:r>
            <w:r>
              <w:rPr>
                <w:rFonts w:ascii="仿宋_GB2312" w:hAnsi="宋体" w:hint="eastAsia"/>
                <w:sz w:val="21"/>
                <w:szCs w:val="21"/>
              </w:rPr>
              <w:t>较强，比较合理。</w:t>
            </w:r>
          </w:p>
          <w:p w:rsidR="003762A6" w:rsidRDefault="003762A6">
            <w:pPr>
              <w:snapToGrid w:val="0"/>
              <w:spacing w:line="240" w:lineRule="exact"/>
              <w:rPr>
                <w:rFonts w:ascii="仿宋_GB2312" w:hAnsi="宋体" w:cs="宋体" w:hint="eastAsia"/>
                <w:sz w:val="21"/>
                <w:szCs w:val="21"/>
              </w:rPr>
            </w:pPr>
            <w:r>
              <w:rPr>
                <w:rFonts w:ascii="仿宋_GB2312" w:hAnsi="宋体" w:cs="宋体" w:hint="eastAsia"/>
                <w:sz w:val="21"/>
                <w:szCs w:val="21"/>
              </w:rPr>
              <w:t>中评分标准：</w:t>
            </w:r>
            <w:r>
              <w:rPr>
                <w:rFonts w:ascii="仿宋_GB2312" w:hAnsi="宋体" w:cs="宋体" w:hint="eastAsia"/>
                <w:bCs/>
                <w:sz w:val="21"/>
                <w:szCs w:val="21"/>
              </w:rPr>
              <w:t>实操性</w:t>
            </w:r>
            <w:r>
              <w:rPr>
                <w:rFonts w:ascii="仿宋_GB2312" w:hAnsi="宋体" w:cs="宋体" w:hint="eastAsia"/>
                <w:sz w:val="21"/>
                <w:szCs w:val="21"/>
              </w:rPr>
              <w:t>一般，</w:t>
            </w:r>
            <w:r>
              <w:rPr>
                <w:rFonts w:ascii="仿宋_GB2312" w:hAnsi="宋体" w:cs="宋体" w:hint="eastAsia"/>
                <w:bCs/>
                <w:sz w:val="21"/>
                <w:szCs w:val="21"/>
              </w:rPr>
              <w:t>可控性</w:t>
            </w:r>
            <w:r>
              <w:rPr>
                <w:rFonts w:ascii="仿宋_GB2312" w:hAnsi="宋体" w:cs="宋体" w:hint="eastAsia"/>
                <w:sz w:val="21"/>
                <w:szCs w:val="21"/>
              </w:rPr>
              <w:t>一般，合理性一般。</w:t>
            </w:r>
          </w:p>
          <w:p w:rsidR="003762A6" w:rsidRDefault="003762A6">
            <w:pPr>
              <w:snapToGrid w:val="0"/>
              <w:spacing w:line="240" w:lineRule="exact"/>
              <w:rPr>
                <w:rFonts w:ascii="仿宋_GB2312" w:hAnsi="宋体" w:cs="宋体" w:hint="eastAsia"/>
                <w:sz w:val="21"/>
                <w:szCs w:val="21"/>
              </w:rPr>
            </w:pPr>
            <w:r>
              <w:rPr>
                <w:rFonts w:ascii="仿宋_GB2312" w:hAnsi="宋体" w:cs="宋体" w:hint="eastAsia"/>
                <w:sz w:val="21"/>
                <w:szCs w:val="21"/>
              </w:rPr>
              <w:t>差评分标准：</w:t>
            </w:r>
            <w:r>
              <w:rPr>
                <w:rFonts w:ascii="仿宋_GB2312" w:hAnsi="宋体" w:cs="宋体" w:hint="eastAsia"/>
                <w:bCs/>
                <w:sz w:val="21"/>
                <w:szCs w:val="21"/>
              </w:rPr>
              <w:t>实操性差</w:t>
            </w:r>
            <w:r>
              <w:rPr>
                <w:rFonts w:ascii="仿宋_GB2312" w:hAnsi="宋体" w:cs="宋体" w:hint="eastAsia"/>
                <w:sz w:val="21"/>
                <w:szCs w:val="21"/>
              </w:rPr>
              <w:t>，</w:t>
            </w:r>
            <w:r>
              <w:rPr>
                <w:rFonts w:ascii="仿宋_GB2312" w:hAnsi="宋体" w:cs="宋体" w:hint="eastAsia"/>
                <w:bCs/>
                <w:sz w:val="21"/>
                <w:szCs w:val="21"/>
              </w:rPr>
              <w:t>可控性差</w:t>
            </w:r>
            <w:r>
              <w:rPr>
                <w:rFonts w:ascii="仿宋_GB2312" w:hAnsi="宋体" w:cs="宋体" w:hint="eastAsia"/>
                <w:sz w:val="21"/>
                <w:szCs w:val="21"/>
              </w:rPr>
              <w:t>，合理性差。</w:t>
            </w:r>
          </w:p>
          <w:p w:rsidR="003762A6" w:rsidRDefault="003762A6">
            <w:pPr>
              <w:snapToGrid w:val="0"/>
              <w:spacing w:line="240" w:lineRule="exact"/>
              <w:rPr>
                <w:rFonts w:ascii="仿宋_GB2312" w:hAnsi="宋体" w:cs="宋体"/>
                <w:b/>
                <w:bCs/>
                <w:sz w:val="21"/>
                <w:szCs w:val="21"/>
              </w:rPr>
            </w:pPr>
            <w:r>
              <w:rPr>
                <w:rFonts w:ascii="仿宋_GB2312" w:hAnsi="宋体" w:cs="宋体" w:hint="eastAsia"/>
                <w:sz w:val="21"/>
                <w:szCs w:val="21"/>
              </w:rPr>
              <w:t>优10分、良7分，中4分、差0分。</w:t>
            </w:r>
          </w:p>
        </w:tc>
      </w:tr>
      <w:tr w:rsidR="003762A6">
        <w:trPr>
          <w:trHeight w:val="405"/>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rsidP="008F4FF3">
            <w:pPr>
              <w:widowControl/>
              <w:numPr>
                <w:ilvl w:val="0"/>
                <w:numId w:val="1"/>
              </w:numPr>
              <w:snapToGrid w:val="0"/>
              <w:spacing w:line="240" w:lineRule="exact"/>
              <w:jc w:val="left"/>
              <w:rPr>
                <w:rFonts w:ascii="仿宋_GB2312" w:hAnsi="宋体" w:cs="宋体"/>
                <w:b/>
                <w:bCs/>
                <w:sz w:val="21"/>
                <w:szCs w:val="21"/>
              </w:rPr>
            </w:pPr>
            <w:r>
              <w:rPr>
                <w:rFonts w:ascii="仿宋_GB2312" w:hAnsi="宋体" w:cs="宋体" w:hint="eastAsia"/>
                <w:b/>
                <w:bCs/>
                <w:sz w:val="21"/>
                <w:szCs w:val="21"/>
              </w:rPr>
              <w:t>安全措施情况（7分）</w:t>
            </w:r>
          </w:p>
          <w:p w:rsidR="003762A6" w:rsidRDefault="003762A6">
            <w:pPr>
              <w:snapToGrid w:val="0"/>
              <w:spacing w:line="240" w:lineRule="exact"/>
              <w:rPr>
                <w:rFonts w:ascii="仿宋_GB2312" w:hAnsi="宋体" w:hint="eastAsia"/>
                <w:sz w:val="21"/>
                <w:szCs w:val="21"/>
              </w:rPr>
            </w:pPr>
            <w:r>
              <w:rPr>
                <w:rFonts w:ascii="仿宋_GB2312" w:hAnsi="宋体" w:cs="宋体" w:hint="eastAsia"/>
                <w:b/>
                <w:bCs/>
                <w:sz w:val="21"/>
                <w:szCs w:val="21"/>
              </w:rPr>
              <w:t>评审内容：</w:t>
            </w:r>
            <w:r>
              <w:rPr>
                <w:rFonts w:ascii="仿宋_GB2312" w:hAnsi="宋体" w:hint="eastAsia"/>
                <w:sz w:val="21"/>
                <w:szCs w:val="21"/>
              </w:rPr>
              <w:t>企业安全制度、安全体系的完善性以及针对本项目制定的安全服务方案。</w:t>
            </w:r>
          </w:p>
          <w:p w:rsidR="003762A6" w:rsidRDefault="003762A6">
            <w:pPr>
              <w:snapToGrid w:val="0"/>
              <w:spacing w:line="240" w:lineRule="exact"/>
              <w:rPr>
                <w:rFonts w:ascii="仿宋_GB2312" w:hAnsi="宋体" w:cs="宋体" w:hint="eastAsia"/>
                <w:b/>
                <w:bCs/>
                <w:sz w:val="21"/>
                <w:szCs w:val="21"/>
              </w:rPr>
            </w:pPr>
            <w:r>
              <w:rPr>
                <w:rFonts w:ascii="仿宋_GB2312" w:hAnsi="宋体" w:cs="宋体" w:hint="eastAsia"/>
                <w:b/>
                <w:bCs/>
                <w:sz w:val="21"/>
                <w:szCs w:val="21"/>
              </w:rPr>
              <w:t>评审标准：</w:t>
            </w:r>
            <w:r>
              <w:rPr>
                <w:rFonts w:ascii="仿宋_GB2312" w:hAnsi="宋体" w:cs="宋体" w:hint="eastAsia"/>
                <w:sz w:val="21"/>
                <w:szCs w:val="21"/>
              </w:rPr>
              <w:t>在以上内容完整的基础上，根据内容的</w:t>
            </w:r>
            <w:r>
              <w:rPr>
                <w:rFonts w:ascii="仿宋_GB2312" w:hAnsi="宋体" w:cs="宋体" w:hint="eastAsia"/>
                <w:bCs/>
                <w:sz w:val="21"/>
                <w:szCs w:val="21"/>
              </w:rPr>
              <w:t>合理性进行横向评比。</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优评分标准：内容合理性强</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良评分标准：内容合理性较强</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中评分标准：内容合理性一般</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差评分标准：内容合理性较差</w:t>
            </w:r>
          </w:p>
          <w:p w:rsidR="003762A6" w:rsidRDefault="003762A6">
            <w:pPr>
              <w:snapToGrid w:val="0"/>
              <w:spacing w:line="240" w:lineRule="exact"/>
              <w:rPr>
                <w:rFonts w:ascii="仿宋_GB2312" w:hAnsi="宋体" w:cs="宋体"/>
                <w:b/>
                <w:bCs/>
                <w:sz w:val="21"/>
                <w:szCs w:val="21"/>
              </w:rPr>
            </w:pPr>
            <w:r>
              <w:rPr>
                <w:rFonts w:ascii="仿宋_GB2312" w:hAnsi="宋体" w:cs="宋体" w:hint="eastAsia"/>
                <w:sz w:val="21"/>
                <w:szCs w:val="21"/>
              </w:rPr>
              <w:t>优7分、良4分，中1分、差0分。</w:t>
            </w:r>
          </w:p>
        </w:tc>
      </w:tr>
      <w:tr w:rsidR="003762A6">
        <w:trPr>
          <w:trHeight w:val="1190"/>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rsidP="008F4FF3">
            <w:pPr>
              <w:numPr>
                <w:ilvl w:val="0"/>
                <w:numId w:val="1"/>
              </w:numPr>
              <w:snapToGrid w:val="0"/>
              <w:spacing w:line="240" w:lineRule="exact"/>
              <w:rPr>
                <w:rFonts w:ascii="仿宋_GB2312" w:hAnsi="宋体" w:cs="宋体"/>
                <w:b/>
                <w:bCs/>
                <w:sz w:val="21"/>
                <w:szCs w:val="21"/>
              </w:rPr>
            </w:pPr>
            <w:r>
              <w:rPr>
                <w:rFonts w:ascii="仿宋_GB2312" w:hAnsi="宋体" w:cs="宋体" w:hint="eastAsia"/>
                <w:b/>
                <w:bCs/>
                <w:sz w:val="21"/>
                <w:szCs w:val="21"/>
              </w:rPr>
              <w:t>异常情况处理方案10分）</w:t>
            </w:r>
          </w:p>
          <w:p w:rsidR="003762A6" w:rsidRDefault="003762A6">
            <w:pPr>
              <w:spacing w:line="240" w:lineRule="exact"/>
              <w:rPr>
                <w:rFonts w:ascii="仿宋_GB2312" w:hint="eastAsia"/>
                <w:sz w:val="21"/>
                <w:szCs w:val="21"/>
              </w:rPr>
            </w:pPr>
            <w:r>
              <w:rPr>
                <w:rFonts w:ascii="仿宋_GB2312" w:hAnsi="宋体" w:cs="宋体" w:hint="eastAsia"/>
                <w:b/>
                <w:bCs/>
                <w:sz w:val="21"/>
                <w:szCs w:val="21"/>
              </w:rPr>
              <w:t>评审内容：</w:t>
            </w:r>
            <w:r>
              <w:rPr>
                <w:rFonts w:ascii="仿宋_GB2312" w:hint="eastAsia"/>
                <w:sz w:val="21"/>
                <w:szCs w:val="21"/>
              </w:rPr>
              <w:t>定了详细、合理的管理区域内应急突发事件预案，主要包括：</w:t>
            </w:r>
          </w:p>
          <w:p w:rsidR="003762A6" w:rsidRDefault="003762A6">
            <w:pPr>
              <w:spacing w:line="240" w:lineRule="exact"/>
              <w:rPr>
                <w:rFonts w:ascii="仿宋_GB2312" w:hint="eastAsia"/>
                <w:sz w:val="21"/>
                <w:szCs w:val="21"/>
              </w:rPr>
            </w:pPr>
            <w:r>
              <w:rPr>
                <w:rFonts w:ascii="仿宋_GB2312" w:hint="eastAsia"/>
                <w:sz w:val="21"/>
                <w:szCs w:val="21"/>
              </w:rPr>
              <w:t>（1）暴风雨及无法避免的自然灾害的应急处理</w:t>
            </w:r>
          </w:p>
          <w:p w:rsidR="003762A6" w:rsidRDefault="003762A6">
            <w:pPr>
              <w:spacing w:line="240" w:lineRule="exact"/>
              <w:rPr>
                <w:rFonts w:ascii="仿宋_GB2312" w:hint="eastAsia"/>
                <w:sz w:val="21"/>
                <w:szCs w:val="21"/>
              </w:rPr>
            </w:pPr>
            <w:r>
              <w:rPr>
                <w:rFonts w:ascii="仿宋_GB2312" w:hint="eastAsia"/>
                <w:sz w:val="21"/>
                <w:szCs w:val="21"/>
              </w:rPr>
              <w:t>（2）重大活动的应急处理</w:t>
            </w:r>
          </w:p>
          <w:p w:rsidR="003762A6" w:rsidRDefault="003762A6">
            <w:pPr>
              <w:spacing w:line="240" w:lineRule="exact"/>
              <w:rPr>
                <w:rFonts w:ascii="仿宋_GB2312" w:hint="eastAsia"/>
                <w:sz w:val="21"/>
                <w:szCs w:val="21"/>
              </w:rPr>
            </w:pPr>
            <w:r>
              <w:rPr>
                <w:rFonts w:ascii="仿宋_GB2312" w:hint="eastAsia"/>
                <w:sz w:val="21"/>
                <w:szCs w:val="21"/>
              </w:rPr>
              <w:t>（3）梅雨天气应急处理</w:t>
            </w:r>
          </w:p>
          <w:p w:rsidR="003762A6" w:rsidRDefault="003762A6">
            <w:pPr>
              <w:spacing w:line="240" w:lineRule="exact"/>
              <w:rPr>
                <w:rFonts w:ascii="仿宋_GB2312" w:hint="eastAsia"/>
                <w:sz w:val="21"/>
                <w:szCs w:val="21"/>
              </w:rPr>
            </w:pPr>
            <w:r>
              <w:rPr>
                <w:rFonts w:ascii="仿宋_GB2312" w:hint="eastAsia"/>
                <w:sz w:val="21"/>
                <w:szCs w:val="21"/>
              </w:rPr>
              <w:t>（4）雨污水、管井、化粪池堵塞，导致污水外溢应急处理</w:t>
            </w:r>
          </w:p>
          <w:p w:rsidR="003762A6" w:rsidRDefault="003762A6">
            <w:pPr>
              <w:spacing w:line="240" w:lineRule="exact"/>
              <w:rPr>
                <w:rFonts w:ascii="仿宋_GB2312" w:hint="eastAsia"/>
                <w:sz w:val="21"/>
                <w:szCs w:val="21"/>
              </w:rPr>
            </w:pPr>
            <w:r>
              <w:rPr>
                <w:rFonts w:ascii="仿宋_GB2312" w:hint="eastAsia"/>
                <w:sz w:val="21"/>
                <w:szCs w:val="21"/>
              </w:rPr>
              <w:t>（5）水警、火警预防及排防、善后处理</w:t>
            </w:r>
          </w:p>
          <w:p w:rsidR="003762A6" w:rsidRDefault="003762A6">
            <w:pPr>
              <w:snapToGrid w:val="0"/>
              <w:spacing w:line="240" w:lineRule="exact"/>
              <w:rPr>
                <w:rFonts w:ascii="仿宋_GB2312" w:hAnsi="宋体" w:cs="宋体" w:hint="eastAsia"/>
                <w:b/>
                <w:bCs/>
                <w:sz w:val="21"/>
                <w:szCs w:val="21"/>
              </w:rPr>
            </w:pPr>
            <w:r>
              <w:rPr>
                <w:rFonts w:ascii="仿宋_GB2312" w:hAnsi="宋体" w:cs="宋体" w:hint="eastAsia"/>
                <w:b/>
                <w:bCs/>
                <w:sz w:val="21"/>
                <w:szCs w:val="21"/>
              </w:rPr>
              <w:lastRenderedPageBreak/>
              <w:t>评审标准：</w:t>
            </w:r>
            <w:r>
              <w:rPr>
                <w:rFonts w:ascii="仿宋_GB2312" w:hAnsi="宋体" w:cs="宋体" w:hint="eastAsia"/>
                <w:sz w:val="21"/>
                <w:szCs w:val="21"/>
              </w:rPr>
              <w:t>在以上内容完整的基础上，根据内容的</w:t>
            </w:r>
            <w:r>
              <w:rPr>
                <w:rFonts w:ascii="仿宋_GB2312" w:hAnsi="宋体" w:cs="宋体" w:hint="eastAsia"/>
                <w:bCs/>
                <w:sz w:val="21"/>
                <w:szCs w:val="21"/>
              </w:rPr>
              <w:t>合理性进行横向评比。</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优评分标准：内容合理性强</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良评分标准：内容合理性较强</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中评分标准：内容合理性一般</w:t>
            </w:r>
          </w:p>
          <w:p w:rsidR="003762A6" w:rsidRDefault="003762A6">
            <w:pPr>
              <w:spacing w:line="240" w:lineRule="exact"/>
              <w:rPr>
                <w:rFonts w:ascii="仿宋_GB2312" w:hAnsi="宋体" w:cs="宋体" w:hint="eastAsia"/>
                <w:color w:val="000000"/>
                <w:sz w:val="21"/>
                <w:szCs w:val="21"/>
              </w:rPr>
            </w:pPr>
            <w:r>
              <w:rPr>
                <w:rFonts w:ascii="仿宋_GB2312" w:hAnsi="宋体" w:cs="宋体" w:hint="eastAsia"/>
                <w:color w:val="000000"/>
                <w:sz w:val="21"/>
                <w:szCs w:val="21"/>
              </w:rPr>
              <w:t>差评分标准：内容合理性较差</w:t>
            </w:r>
          </w:p>
          <w:p w:rsidR="003762A6" w:rsidRDefault="003762A6">
            <w:pPr>
              <w:snapToGrid w:val="0"/>
              <w:spacing w:line="240" w:lineRule="exact"/>
              <w:rPr>
                <w:rFonts w:ascii="仿宋_GB2312" w:hAnsi="宋体" w:cs="宋体"/>
                <w:b/>
                <w:bCs/>
                <w:sz w:val="21"/>
                <w:szCs w:val="21"/>
              </w:rPr>
            </w:pPr>
            <w:r>
              <w:rPr>
                <w:rFonts w:ascii="仿宋_GB2312" w:hAnsi="宋体" w:cs="宋体" w:hint="eastAsia"/>
                <w:sz w:val="21"/>
                <w:szCs w:val="21"/>
              </w:rPr>
              <w:t>优10分、良7分，中4分、差0分。</w:t>
            </w:r>
          </w:p>
        </w:tc>
      </w:tr>
      <w:tr w:rsidR="003762A6">
        <w:trPr>
          <w:trHeight w:val="1124"/>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lastRenderedPageBreak/>
              <w:t>三</w:t>
            </w:r>
          </w:p>
        </w:tc>
        <w:tc>
          <w:tcPr>
            <w:tcW w:w="1142"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商务</w:t>
            </w:r>
          </w:p>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部分</w:t>
            </w:r>
          </w:p>
        </w:tc>
        <w:tc>
          <w:tcPr>
            <w:tcW w:w="634" w:type="dxa"/>
            <w:vMerge w:val="restart"/>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jc w:val="center"/>
              <w:rPr>
                <w:rFonts w:ascii="仿宋_GB2312" w:hAnsi="宋体" w:cs="宋体"/>
                <w:sz w:val="21"/>
                <w:szCs w:val="21"/>
              </w:rPr>
            </w:pPr>
            <w:r>
              <w:rPr>
                <w:rFonts w:ascii="仿宋_GB2312" w:hAnsi="宋体" w:cs="宋体" w:hint="eastAsia"/>
                <w:sz w:val="21"/>
                <w:szCs w:val="21"/>
              </w:rPr>
              <w:t>40</w:t>
            </w: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rPr>
                <w:rFonts w:ascii="仿宋_GB2312" w:hAnsi="宋体" w:cs="宋体"/>
                <w:kern w:val="0"/>
                <w:sz w:val="21"/>
                <w:szCs w:val="21"/>
              </w:rPr>
            </w:pPr>
            <w:r>
              <w:rPr>
                <w:rFonts w:ascii="仿宋_GB2312" w:hAnsi="宋体" w:cs="宋体" w:hint="eastAsia"/>
                <w:b/>
                <w:bCs/>
                <w:kern w:val="0"/>
                <w:sz w:val="21"/>
                <w:szCs w:val="21"/>
              </w:rPr>
              <w:t>1.资质认证情况（3分）</w:t>
            </w:r>
          </w:p>
          <w:p w:rsidR="003762A6" w:rsidRDefault="003762A6">
            <w:pPr>
              <w:snapToGrid w:val="0"/>
              <w:spacing w:line="240" w:lineRule="exact"/>
              <w:rPr>
                <w:rFonts w:ascii="仿宋_GB2312" w:hAnsi="宋体" w:cs="宋体" w:hint="eastAsia"/>
                <w:kern w:val="0"/>
                <w:sz w:val="21"/>
                <w:szCs w:val="21"/>
              </w:rPr>
            </w:pPr>
            <w:r>
              <w:rPr>
                <w:rFonts w:ascii="仿宋_GB2312" w:hAnsi="宋体" w:cs="宋体" w:hint="eastAsia"/>
                <w:b/>
                <w:bCs/>
                <w:sz w:val="21"/>
                <w:szCs w:val="21"/>
              </w:rPr>
              <w:t>评审内容：</w:t>
            </w:r>
            <w:r>
              <w:rPr>
                <w:rFonts w:ascii="仿宋_GB2312" w:hint="eastAsia"/>
                <w:sz w:val="21"/>
                <w:szCs w:val="21"/>
              </w:rPr>
              <w:t>质量管理体系认证、环境管理体系认证、职业健康管理体系认证</w:t>
            </w:r>
            <w:r>
              <w:rPr>
                <w:rFonts w:ascii="仿宋_GB2312" w:hAnsi="宋体" w:cs="宋体" w:hint="eastAsia"/>
                <w:kern w:val="0"/>
                <w:sz w:val="21"/>
                <w:szCs w:val="21"/>
              </w:rPr>
              <w:t>，每通过一项认证且在有效期内的得1分，最高得3分。</w:t>
            </w:r>
          </w:p>
          <w:p w:rsidR="003762A6" w:rsidRDefault="003762A6">
            <w:pPr>
              <w:snapToGrid w:val="0"/>
              <w:spacing w:line="240" w:lineRule="exact"/>
              <w:rPr>
                <w:rFonts w:ascii="仿宋_GB2312" w:hAnsi="宋体" w:cs="宋体"/>
                <w:kern w:val="0"/>
                <w:sz w:val="21"/>
                <w:szCs w:val="21"/>
              </w:rPr>
            </w:pPr>
            <w:r>
              <w:rPr>
                <w:rFonts w:ascii="仿宋_GB2312" w:hAnsi="宋体" w:cs="宋体" w:hint="eastAsia"/>
                <w:b/>
                <w:bCs/>
                <w:sz w:val="21"/>
                <w:szCs w:val="21"/>
              </w:rPr>
              <w:t>证明文件：</w:t>
            </w:r>
            <w:r>
              <w:rPr>
                <w:rFonts w:ascii="仿宋_GB2312" w:hAnsi="宋体" w:cs="宋体" w:hint="eastAsia"/>
                <w:sz w:val="21"/>
                <w:szCs w:val="21"/>
              </w:rPr>
              <w:t>投标人须提供上述认证证书复印件，加盖投标人公章，原件备查。</w:t>
            </w:r>
          </w:p>
        </w:tc>
      </w:tr>
      <w:tr w:rsidR="003762A6">
        <w:trPr>
          <w:trHeight w:val="841"/>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rPr>
                <w:rFonts w:ascii="仿宋_GB2312" w:hAnsi="宋体" w:cs="宋体"/>
                <w:b/>
                <w:bCs/>
                <w:kern w:val="0"/>
                <w:sz w:val="21"/>
                <w:szCs w:val="21"/>
              </w:rPr>
            </w:pPr>
            <w:r>
              <w:rPr>
                <w:rFonts w:ascii="仿宋_GB2312" w:hAnsi="宋体" w:cs="宋体" w:hint="eastAsia"/>
                <w:b/>
                <w:bCs/>
                <w:kern w:val="0"/>
                <w:sz w:val="21"/>
                <w:szCs w:val="21"/>
              </w:rPr>
              <w:t>2.</w:t>
            </w:r>
            <w:r>
              <w:rPr>
                <w:rFonts w:ascii="仿宋_GB2312" w:hAnsi="宋体" w:cs="宋体" w:hint="eastAsia"/>
                <w:b/>
                <w:bCs/>
                <w:sz w:val="21"/>
                <w:szCs w:val="21"/>
              </w:rPr>
              <w:t xml:space="preserve"> 类似项目业绩（10分）</w:t>
            </w:r>
          </w:p>
          <w:p w:rsidR="003762A6" w:rsidRDefault="003762A6">
            <w:pPr>
              <w:snapToGrid w:val="0"/>
              <w:spacing w:line="240" w:lineRule="exact"/>
              <w:rPr>
                <w:rFonts w:ascii="仿宋_GB2312" w:hAnsi="宋体" w:hint="eastAsia"/>
                <w:sz w:val="21"/>
                <w:szCs w:val="21"/>
              </w:rPr>
            </w:pPr>
            <w:r>
              <w:rPr>
                <w:rFonts w:ascii="仿宋_GB2312" w:hAnsi="宋体" w:cs="宋体" w:hint="eastAsia"/>
                <w:b/>
                <w:bCs/>
                <w:sz w:val="21"/>
                <w:szCs w:val="21"/>
              </w:rPr>
              <w:t>评审内容：</w:t>
            </w:r>
            <w:r>
              <w:rPr>
                <w:rFonts w:ascii="仿宋_GB2312" w:hAnsi="宋体" w:hint="eastAsia"/>
                <w:sz w:val="21"/>
                <w:szCs w:val="21"/>
              </w:rPr>
              <w:t>投标人</w:t>
            </w:r>
            <w:proofErr w:type="gramStart"/>
            <w:r>
              <w:rPr>
                <w:rFonts w:ascii="仿宋_GB2312" w:hAnsi="宋体" w:hint="eastAsia"/>
                <w:sz w:val="21"/>
                <w:szCs w:val="21"/>
              </w:rPr>
              <w:t>每具有</w:t>
            </w:r>
            <w:proofErr w:type="gramEnd"/>
            <w:r>
              <w:rPr>
                <w:rFonts w:ascii="仿宋_GB2312" w:hAnsi="宋体" w:hint="eastAsia"/>
                <w:sz w:val="21"/>
                <w:szCs w:val="21"/>
              </w:rPr>
              <w:t>一项合同签订时间为2017年1月1日之后，写字楼或办公楼的保洁卫生项目业绩，得</w:t>
            </w:r>
            <w:r>
              <w:rPr>
                <w:rFonts w:ascii="仿宋_GB2312" w:hAnsi="宋体" w:cs="宋体" w:hint="eastAsia"/>
                <w:kern w:val="0"/>
                <w:sz w:val="21"/>
                <w:szCs w:val="21"/>
                <w:u w:val="single"/>
              </w:rPr>
              <w:t>2</w:t>
            </w:r>
            <w:r>
              <w:rPr>
                <w:rFonts w:ascii="仿宋_GB2312" w:hAnsi="宋体" w:hint="eastAsia"/>
                <w:sz w:val="21"/>
                <w:szCs w:val="21"/>
              </w:rPr>
              <w:t>分；以此类推，最高10分。不提供或者不能有效证明的，得0分。</w:t>
            </w:r>
          </w:p>
          <w:p w:rsidR="003762A6" w:rsidRDefault="003762A6">
            <w:pPr>
              <w:snapToGrid w:val="0"/>
              <w:spacing w:line="240" w:lineRule="exact"/>
              <w:rPr>
                <w:rFonts w:ascii="仿宋_GB2312" w:hAnsi="宋体" w:hint="eastAsia"/>
                <w:sz w:val="21"/>
                <w:szCs w:val="21"/>
              </w:rPr>
            </w:pPr>
            <w:r>
              <w:rPr>
                <w:rFonts w:ascii="仿宋_GB2312" w:hAnsi="宋体" w:cs="宋体" w:hint="eastAsia"/>
                <w:b/>
                <w:bCs/>
                <w:sz w:val="21"/>
                <w:szCs w:val="21"/>
              </w:rPr>
              <w:t>证明文件：</w:t>
            </w:r>
            <w:r>
              <w:rPr>
                <w:rFonts w:ascii="仿宋_GB2312" w:hAnsi="宋体" w:hint="eastAsia"/>
                <w:sz w:val="21"/>
                <w:szCs w:val="21"/>
              </w:rPr>
              <w:t>投标人须提供保洁卫生项目业绩的合同关键页复印件加盖投标人公章，原件备查，否则不得分。</w:t>
            </w:r>
          </w:p>
          <w:p w:rsidR="003762A6" w:rsidRDefault="003762A6">
            <w:pPr>
              <w:snapToGrid w:val="0"/>
              <w:spacing w:line="240" w:lineRule="exact"/>
              <w:rPr>
                <w:rFonts w:ascii="仿宋_GB2312" w:hAnsi="宋体" w:cs="宋体"/>
                <w:sz w:val="21"/>
                <w:szCs w:val="21"/>
              </w:rPr>
            </w:pPr>
            <w:r>
              <w:rPr>
                <w:rFonts w:ascii="仿宋_GB2312" w:hAnsi="宋体" w:hint="eastAsia"/>
                <w:sz w:val="21"/>
                <w:szCs w:val="21"/>
              </w:rPr>
              <w:t>未提供证明文件或证明文件模糊不清导致无法判断或所提供证明文件不能证明文件有效业绩的不得分。</w:t>
            </w:r>
          </w:p>
        </w:tc>
      </w:tr>
      <w:tr w:rsidR="003762A6">
        <w:trPr>
          <w:trHeight w:val="1206"/>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rPr>
                <w:rFonts w:ascii="仿宋_GB2312" w:hAnsi="宋体" w:cs="宋体"/>
                <w:b/>
                <w:bCs/>
                <w:kern w:val="0"/>
                <w:sz w:val="21"/>
                <w:szCs w:val="21"/>
              </w:rPr>
            </w:pPr>
            <w:r>
              <w:rPr>
                <w:rFonts w:ascii="仿宋_GB2312" w:hAnsi="宋体" w:cs="宋体" w:hint="eastAsia"/>
                <w:b/>
                <w:bCs/>
                <w:kern w:val="0"/>
                <w:sz w:val="21"/>
                <w:szCs w:val="21"/>
              </w:rPr>
              <w:t>3.荣誉（7分）</w:t>
            </w:r>
          </w:p>
          <w:p w:rsidR="003762A6" w:rsidRDefault="003762A6">
            <w:pPr>
              <w:snapToGrid w:val="0"/>
              <w:spacing w:line="240" w:lineRule="exact"/>
              <w:rPr>
                <w:rFonts w:ascii="仿宋_GB2312" w:hAnsi="宋体" w:cs="宋体" w:hint="eastAsia"/>
                <w:b/>
                <w:bCs/>
                <w:sz w:val="21"/>
                <w:szCs w:val="21"/>
              </w:rPr>
            </w:pPr>
            <w:r>
              <w:rPr>
                <w:rFonts w:ascii="仿宋_GB2312" w:hAnsi="宋体" w:cs="宋体" w:hint="eastAsia"/>
                <w:b/>
                <w:bCs/>
                <w:sz w:val="21"/>
                <w:szCs w:val="21"/>
              </w:rPr>
              <w:t>评审内容：</w:t>
            </w:r>
          </w:p>
          <w:p w:rsidR="003762A6" w:rsidRDefault="003762A6">
            <w:pPr>
              <w:snapToGrid w:val="0"/>
              <w:spacing w:line="240" w:lineRule="exact"/>
              <w:rPr>
                <w:rFonts w:ascii="仿宋_GB2312" w:hAnsi="宋体" w:cs="宋体" w:hint="eastAsia"/>
                <w:kern w:val="0"/>
                <w:sz w:val="21"/>
                <w:szCs w:val="21"/>
              </w:rPr>
            </w:pPr>
            <w:r>
              <w:rPr>
                <w:rFonts w:ascii="仿宋_GB2312" w:hAnsi="宋体" w:cs="宋体" w:hint="eastAsia"/>
                <w:kern w:val="0"/>
                <w:sz w:val="21"/>
                <w:szCs w:val="21"/>
              </w:rPr>
              <w:t>1）获得过地市区级或以上政府主管部门颁发的保洁方面的荣誉证书，每提供1个得2分，本项最高4分。</w:t>
            </w:r>
          </w:p>
          <w:p w:rsidR="003762A6" w:rsidRDefault="003762A6">
            <w:pPr>
              <w:snapToGrid w:val="0"/>
              <w:spacing w:line="240" w:lineRule="exact"/>
              <w:rPr>
                <w:rFonts w:ascii="仿宋_GB2312" w:hAnsi="宋体" w:cs="宋体" w:hint="eastAsia"/>
                <w:kern w:val="0"/>
                <w:sz w:val="21"/>
                <w:szCs w:val="21"/>
              </w:rPr>
            </w:pPr>
            <w:r>
              <w:rPr>
                <w:rFonts w:ascii="仿宋_GB2312" w:hAnsi="宋体" w:cs="宋体" w:hint="eastAsia"/>
                <w:kern w:val="0"/>
                <w:sz w:val="21"/>
                <w:szCs w:val="21"/>
              </w:rPr>
              <w:t>2）获得过副省级或以上政府工商管理部门“守合同重信用企业”情况，得3分，本项最高3分。</w:t>
            </w:r>
          </w:p>
          <w:p w:rsidR="003762A6" w:rsidRDefault="003762A6">
            <w:pPr>
              <w:snapToGrid w:val="0"/>
              <w:spacing w:line="240" w:lineRule="exact"/>
              <w:rPr>
                <w:rFonts w:ascii="仿宋_GB2312" w:hAnsi="宋体" w:cs="宋体"/>
                <w:b/>
                <w:bCs/>
                <w:sz w:val="21"/>
                <w:szCs w:val="21"/>
              </w:rPr>
            </w:pPr>
            <w:r>
              <w:rPr>
                <w:rFonts w:ascii="仿宋_GB2312" w:hAnsi="宋体" w:cs="宋体" w:hint="eastAsia"/>
                <w:b/>
                <w:bCs/>
                <w:sz w:val="21"/>
                <w:szCs w:val="21"/>
              </w:rPr>
              <w:t>证明文件：</w:t>
            </w:r>
            <w:r>
              <w:rPr>
                <w:rFonts w:ascii="仿宋_GB2312" w:hAnsi="宋体" w:cs="宋体" w:hint="eastAsia"/>
                <w:kern w:val="0"/>
                <w:sz w:val="21"/>
                <w:szCs w:val="21"/>
              </w:rPr>
              <w:t>投标人须提供相关证书复印件，加盖投标人公章，原件备查。</w:t>
            </w:r>
          </w:p>
        </w:tc>
      </w:tr>
      <w:tr w:rsidR="003762A6">
        <w:trPr>
          <w:trHeight w:val="1918"/>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napToGrid w:val="0"/>
              <w:spacing w:line="240" w:lineRule="exact"/>
              <w:rPr>
                <w:rFonts w:ascii="仿宋_GB2312" w:hAnsi="宋体" w:cs="宋体"/>
                <w:b/>
                <w:bCs/>
                <w:kern w:val="0"/>
                <w:sz w:val="21"/>
                <w:szCs w:val="21"/>
              </w:rPr>
            </w:pPr>
            <w:r>
              <w:rPr>
                <w:rFonts w:ascii="仿宋_GB2312" w:hAnsi="宋体" w:cs="宋体" w:hint="eastAsia"/>
                <w:b/>
                <w:bCs/>
                <w:kern w:val="0"/>
                <w:sz w:val="21"/>
                <w:szCs w:val="21"/>
              </w:rPr>
              <w:t>4.</w:t>
            </w:r>
            <w:r>
              <w:rPr>
                <w:rFonts w:ascii="仿宋_GB2312" w:hint="eastAsia"/>
                <w:b/>
                <w:sz w:val="21"/>
                <w:szCs w:val="21"/>
              </w:rPr>
              <w:t xml:space="preserve"> 清洁</w:t>
            </w:r>
            <w:proofErr w:type="gramStart"/>
            <w:r>
              <w:rPr>
                <w:rFonts w:ascii="仿宋_GB2312" w:hint="eastAsia"/>
                <w:b/>
                <w:sz w:val="21"/>
                <w:szCs w:val="21"/>
              </w:rPr>
              <w:t>员劳动</w:t>
            </w:r>
            <w:proofErr w:type="gramEnd"/>
            <w:r>
              <w:rPr>
                <w:rFonts w:ascii="仿宋_GB2312" w:hint="eastAsia"/>
                <w:b/>
                <w:sz w:val="21"/>
                <w:szCs w:val="21"/>
              </w:rPr>
              <w:t>保障评价</w:t>
            </w:r>
            <w:r>
              <w:rPr>
                <w:rFonts w:ascii="仿宋_GB2312" w:hAnsi="宋体" w:cs="宋体" w:hint="eastAsia"/>
                <w:b/>
                <w:bCs/>
                <w:kern w:val="0"/>
                <w:sz w:val="21"/>
                <w:szCs w:val="21"/>
              </w:rPr>
              <w:t>（15分）</w:t>
            </w:r>
          </w:p>
          <w:p w:rsidR="003762A6" w:rsidRDefault="003762A6">
            <w:pPr>
              <w:snapToGrid w:val="0"/>
              <w:spacing w:line="240" w:lineRule="exact"/>
              <w:rPr>
                <w:rFonts w:ascii="仿宋_GB2312" w:hAnsi="宋体" w:cs="宋体" w:hint="eastAsia"/>
                <w:b/>
                <w:bCs/>
                <w:sz w:val="21"/>
                <w:szCs w:val="21"/>
              </w:rPr>
            </w:pPr>
            <w:r>
              <w:rPr>
                <w:rFonts w:ascii="仿宋_GB2312" w:hAnsi="宋体" w:cs="宋体" w:hint="eastAsia"/>
                <w:b/>
                <w:bCs/>
                <w:sz w:val="21"/>
                <w:szCs w:val="21"/>
              </w:rPr>
              <w:t>评审内容：</w:t>
            </w:r>
          </w:p>
          <w:p w:rsidR="003762A6" w:rsidRDefault="003762A6">
            <w:pPr>
              <w:spacing w:line="240" w:lineRule="exact"/>
              <w:rPr>
                <w:rFonts w:ascii="仿宋_GB2312" w:hint="eastAsia"/>
                <w:sz w:val="21"/>
                <w:szCs w:val="21"/>
              </w:rPr>
            </w:pPr>
            <w:r>
              <w:rPr>
                <w:rFonts w:ascii="仿宋_GB2312" w:hint="eastAsia"/>
                <w:sz w:val="21"/>
                <w:szCs w:val="21"/>
              </w:rPr>
              <w:t>保洁服务人员以招标文件规定的3600元/月为基础，每增加100元/月，得3分，最高得15分。</w:t>
            </w:r>
          </w:p>
          <w:p w:rsidR="003762A6" w:rsidRDefault="003762A6">
            <w:pPr>
              <w:spacing w:line="240" w:lineRule="exact"/>
              <w:rPr>
                <w:rFonts w:ascii="仿宋_GB2312" w:hAnsi="宋体" w:cs="宋体"/>
                <w:kern w:val="0"/>
                <w:sz w:val="21"/>
                <w:szCs w:val="21"/>
              </w:rPr>
            </w:pPr>
            <w:r>
              <w:rPr>
                <w:rFonts w:ascii="仿宋_GB2312" w:hAnsi="宋体" w:cs="宋体" w:hint="eastAsia"/>
                <w:b/>
                <w:bCs/>
                <w:sz w:val="21"/>
                <w:szCs w:val="21"/>
              </w:rPr>
              <w:t>证明文件：</w:t>
            </w:r>
            <w:r>
              <w:rPr>
                <w:rFonts w:ascii="仿宋_GB2312" w:hint="eastAsia"/>
                <w:sz w:val="21"/>
                <w:szCs w:val="21"/>
              </w:rPr>
              <w:t>请投标人详细填写“报价明细表”，评标委员会根据“报价明细表”进行评分。</w:t>
            </w:r>
          </w:p>
        </w:tc>
      </w:tr>
      <w:tr w:rsidR="003762A6">
        <w:trPr>
          <w:trHeight w:val="1542"/>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3762A6" w:rsidRDefault="003762A6">
            <w:pPr>
              <w:widowControl/>
              <w:jc w:val="left"/>
              <w:rPr>
                <w:rFonts w:ascii="仿宋_GB2312" w:hAnsi="宋体" w:cs="宋体"/>
                <w:sz w:val="21"/>
                <w:szCs w:val="21"/>
              </w:rPr>
            </w:pPr>
          </w:p>
        </w:tc>
        <w:tc>
          <w:tcPr>
            <w:tcW w:w="6951" w:type="dxa"/>
            <w:tcBorders>
              <w:top w:val="single" w:sz="4" w:space="0" w:color="auto"/>
              <w:left w:val="single" w:sz="4" w:space="0" w:color="auto"/>
              <w:bottom w:val="single" w:sz="4" w:space="0" w:color="auto"/>
              <w:right w:val="single" w:sz="4" w:space="0" w:color="auto"/>
            </w:tcBorders>
            <w:vAlign w:val="center"/>
            <w:hideMark/>
          </w:tcPr>
          <w:p w:rsidR="003762A6" w:rsidRDefault="003762A6">
            <w:pPr>
              <w:spacing w:line="240" w:lineRule="exact"/>
              <w:rPr>
                <w:rFonts w:ascii="仿宋_GB2312"/>
                <w:b/>
                <w:bCs/>
                <w:sz w:val="21"/>
                <w:szCs w:val="21"/>
              </w:rPr>
            </w:pPr>
            <w:r>
              <w:rPr>
                <w:rFonts w:ascii="仿宋_GB2312" w:hint="eastAsia"/>
                <w:b/>
                <w:bCs/>
                <w:sz w:val="21"/>
                <w:szCs w:val="21"/>
              </w:rPr>
              <w:t>5、诚信评价（5分）</w:t>
            </w:r>
          </w:p>
          <w:p w:rsidR="003762A6" w:rsidRDefault="003762A6">
            <w:pPr>
              <w:snapToGrid w:val="0"/>
              <w:spacing w:line="240" w:lineRule="exact"/>
              <w:rPr>
                <w:rFonts w:ascii="仿宋_GB2312" w:hAnsi="宋体" w:cs="宋体" w:hint="eastAsia"/>
                <w:b/>
                <w:bCs/>
                <w:sz w:val="21"/>
                <w:szCs w:val="21"/>
              </w:rPr>
            </w:pPr>
            <w:r>
              <w:rPr>
                <w:rFonts w:ascii="仿宋_GB2312" w:hAnsi="宋体" w:cs="宋体" w:hint="eastAsia"/>
                <w:b/>
                <w:bCs/>
                <w:sz w:val="21"/>
                <w:szCs w:val="21"/>
              </w:rPr>
              <w:t>评审内容：</w:t>
            </w:r>
          </w:p>
          <w:p w:rsidR="003762A6" w:rsidRDefault="003762A6">
            <w:pPr>
              <w:snapToGrid w:val="0"/>
              <w:spacing w:line="240" w:lineRule="exact"/>
              <w:rPr>
                <w:rFonts w:ascii="仿宋_GB2312" w:hint="eastAsia"/>
                <w:sz w:val="21"/>
                <w:szCs w:val="21"/>
              </w:rPr>
            </w:pPr>
            <w:r>
              <w:rPr>
                <w:rFonts w:ascii="仿宋_GB2312" w:hint="eastAsia"/>
                <w:sz w:val="21"/>
                <w:szCs w:val="21"/>
              </w:rPr>
              <w:t>根据《深圳市财政委员会关于加强招投标评审环节诚信管理的通知》（深</w:t>
            </w:r>
            <w:proofErr w:type="gramStart"/>
            <w:r>
              <w:rPr>
                <w:rFonts w:ascii="仿宋_GB2312" w:hint="eastAsia"/>
                <w:sz w:val="21"/>
                <w:szCs w:val="21"/>
              </w:rPr>
              <w:t>财购[</w:t>
            </w:r>
            <w:proofErr w:type="gramEnd"/>
            <w:r>
              <w:rPr>
                <w:rFonts w:ascii="仿宋_GB2312" w:hint="eastAsia"/>
                <w:sz w:val="21"/>
                <w:szCs w:val="21"/>
              </w:rPr>
              <w:t>2013]27号）的要求，投标人在参与政府采购活动中存在诚信相关问题的，本项不得分。未出现相关诚信问题，提供诚信承诺函的得满分。</w:t>
            </w:r>
          </w:p>
          <w:p w:rsidR="003762A6" w:rsidRDefault="003762A6">
            <w:pPr>
              <w:snapToGrid w:val="0"/>
              <w:spacing w:line="240" w:lineRule="exact"/>
              <w:rPr>
                <w:rFonts w:ascii="仿宋_GB2312"/>
                <w:sz w:val="21"/>
                <w:szCs w:val="21"/>
              </w:rPr>
            </w:pPr>
            <w:r>
              <w:rPr>
                <w:rFonts w:ascii="仿宋_GB2312" w:hint="eastAsia"/>
                <w:sz w:val="21"/>
                <w:szCs w:val="21"/>
              </w:rPr>
              <w:t>证明材料：提供承诺函加盖投标人公章。</w:t>
            </w:r>
          </w:p>
        </w:tc>
      </w:tr>
    </w:tbl>
    <w:p w:rsidR="003762A6" w:rsidRDefault="003762A6" w:rsidP="003762A6">
      <w:pPr>
        <w:jc w:val="left"/>
        <w:rPr>
          <w:rFonts w:hint="eastAsia"/>
          <w:color w:val="FF0000"/>
          <w:szCs w:val="32"/>
        </w:rPr>
      </w:pPr>
    </w:p>
    <w:p w:rsidR="003762A6" w:rsidRDefault="003762A6" w:rsidP="003762A6">
      <w:pPr>
        <w:spacing w:line="560" w:lineRule="exact"/>
        <w:jc w:val="center"/>
        <w:rPr>
          <w:rFonts w:ascii="方正小标宋简体" w:eastAsia="方正小标宋简体" w:cs="方正小标宋简体"/>
          <w:sz w:val="44"/>
          <w:szCs w:val="44"/>
        </w:rPr>
      </w:pPr>
    </w:p>
    <w:p w:rsidR="003762A6" w:rsidRDefault="003762A6" w:rsidP="003762A6">
      <w:pPr>
        <w:rPr>
          <w:rFonts w:hint="eastAsia"/>
        </w:rPr>
      </w:pPr>
    </w:p>
    <w:p w:rsidR="003762A6" w:rsidRDefault="003762A6" w:rsidP="003762A6">
      <w:pPr>
        <w:spacing w:line="580" w:lineRule="exact"/>
        <w:jc w:val="center"/>
      </w:pPr>
    </w:p>
    <w:p w:rsidR="00AD4549" w:rsidRDefault="00AD4549" w:rsidP="003762A6"/>
    <w:sectPr w:rsidR="00AD4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3692"/>
    <w:multiLevelType w:val="multilevel"/>
    <w:tmpl w:val="23CD369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A6"/>
    <w:rsid w:val="003762A6"/>
    <w:rsid w:val="00AD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A6"/>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A6"/>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Company>P R C</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2020-06-02T07:10:00Z</dcterms:created>
  <dcterms:modified xsi:type="dcterms:W3CDTF">2020-06-02T07:10:00Z</dcterms:modified>
</cp:coreProperties>
</file>