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127" w:rsidRDefault="00282127" w:rsidP="00282127">
      <w:pPr>
        <w:widowControl/>
        <w:spacing w:line="360" w:lineRule="auto"/>
        <w:rPr>
          <w:rFonts w:ascii="仿宋" w:eastAsia="仿宋" w:hAnsi="仿宋" w:cs="宋体" w:hint="eastAsia"/>
          <w:bCs/>
          <w:color w:val="000000"/>
          <w:kern w:val="0"/>
          <w:szCs w:val="32"/>
        </w:rPr>
      </w:pPr>
      <w:r>
        <w:rPr>
          <w:rFonts w:ascii="仿宋" w:eastAsia="仿宋" w:hAnsi="仿宋" w:cs="宋体" w:hint="eastAsia"/>
          <w:bCs/>
          <w:color w:val="000000"/>
          <w:kern w:val="0"/>
          <w:szCs w:val="32"/>
        </w:rPr>
        <w:t>附件：</w:t>
      </w:r>
    </w:p>
    <w:p w:rsidR="00282127" w:rsidRPr="001617B9" w:rsidRDefault="00282127" w:rsidP="00282127">
      <w:pPr>
        <w:widowControl/>
        <w:spacing w:line="360" w:lineRule="auto"/>
        <w:rPr>
          <w:rFonts w:ascii="仿宋" w:eastAsia="仿宋" w:hAnsi="仿宋" w:cs="宋体"/>
          <w:bCs/>
          <w:color w:val="000000"/>
          <w:kern w:val="0"/>
          <w:szCs w:val="32"/>
        </w:rPr>
      </w:pPr>
    </w:p>
    <w:p w:rsidR="00282127" w:rsidRDefault="00282127" w:rsidP="00282127">
      <w:pPr>
        <w:widowControl/>
        <w:spacing w:line="360" w:lineRule="auto"/>
        <w:jc w:val="center"/>
        <w:rPr>
          <w:rFonts w:ascii="华文中宋" w:eastAsia="华文中宋" w:hAnsi="华文中宋" w:cs="宋体" w:hint="eastAsia"/>
          <w:bCs/>
          <w:color w:val="000000"/>
          <w:kern w:val="0"/>
          <w:sz w:val="44"/>
          <w:szCs w:val="44"/>
        </w:rPr>
      </w:pPr>
      <w:bookmarkStart w:id="0" w:name="_GoBack"/>
      <w:r w:rsidRPr="00E21F69">
        <w:rPr>
          <w:rFonts w:ascii="华文中宋" w:eastAsia="华文中宋" w:hAnsi="华文中宋" w:cs="宋体" w:hint="eastAsia"/>
          <w:bCs/>
          <w:color w:val="000000"/>
          <w:kern w:val="0"/>
          <w:sz w:val="44"/>
          <w:szCs w:val="44"/>
        </w:rPr>
        <w:t>深圳市社会组织行政约谈办法</w:t>
      </w:r>
    </w:p>
    <w:bookmarkEnd w:id="0"/>
    <w:p w:rsidR="00282127" w:rsidRPr="006303CD" w:rsidRDefault="00282127" w:rsidP="00282127">
      <w:pPr>
        <w:widowControl/>
        <w:spacing w:line="360" w:lineRule="auto"/>
        <w:jc w:val="center"/>
        <w:rPr>
          <w:rFonts w:ascii="楷体" w:eastAsia="楷体" w:hAnsi="楷体" w:cs="宋体"/>
          <w:b/>
          <w:bCs/>
          <w:color w:val="000000"/>
          <w:kern w:val="0"/>
          <w:szCs w:val="32"/>
        </w:rPr>
      </w:pPr>
      <w:r w:rsidRPr="006303CD">
        <w:rPr>
          <w:rFonts w:ascii="楷体" w:eastAsia="楷体" w:hAnsi="楷体" w:cs="宋体" w:hint="eastAsia"/>
          <w:b/>
          <w:bCs/>
          <w:color w:val="000000"/>
          <w:kern w:val="0"/>
          <w:szCs w:val="32"/>
        </w:rPr>
        <w:t>（征求意见稿）</w:t>
      </w:r>
    </w:p>
    <w:p w:rsidR="00282127" w:rsidRPr="00E21F69" w:rsidRDefault="00282127" w:rsidP="00282127">
      <w:pPr>
        <w:widowControl/>
        <w:spacing w:line="360" w:lineRule="auto"/>
        <w:jc w:val="center"/>
        <w:rPr>
          <w:rFonts w:ascii="楷体_GB2312" w:eastAsia="楷体_GB2312" w:hAnsi="宋体" w:cs="宋体"/>
          <w:bCs/>
          <w:color w:val="000000"/>
          <w:kern w:val="0"/>
          <w:szCs w:val="32"/>
        </w:rPr>
      </w:pPr>
    </w:p>
    <w:p w:rsidR="00282127" w:rsidRDefault="00282127" w:rsidP="00282127">
      <w:pPr>
        <w:widowControl/>
        <w:spacing w:beforeLines="50" w:before="156" w:afterLines="50" w:after="156" w:line="500" w:lineRule="exact"/>
        <w:jc w:val="center"/>
        <w:rPr>
          <w:rFonts w:ascii="黑体" w:eastAsia="黑体" w:hAnsi="黑体" w:cs="宋体"/>
          <w:color w:val="000000"/>
          <w:kern w:val="0"/>
          <w:szCs w:val="32"/>
        </w:rPr>
      </w:pPr>
      <w:r>
        <w:rPr>
          <w:rFonts w:ascii="黑体" w:eastAsia="黑体" w:hAnsi="黑体" w:cs="宋体" w:hint="eastAsia"/>
          <w:color w:val="000000"/>
          <w:kern w:val="0"/>
          <w:szCs w:val="32"/>
        </w:rPr>
        <w:t>第一章  总则</w:t>
      </w:r>
    </w:p>
    <w:p w:rsidR="00282127" w:rsidRDefault="00282127" w:rsidP="00282127">
      <w:pPr>
        <w:widowControl/>
        <w:spacing w:line="500" w:lineRule="exact"/>
        <w:ind w:firstLineChars="200" w:firstLine="683"/>
        <w:jc w:val="left"/>
        <w:rPr>
          <w:rFonts w:ascii="仿宋_GB2312" w:hAnsi="仿宋" w:cs="宋体"/>
          <w:b/>
          <w:bCs/>
          <w:kern w:val="0"/>
          <w:szCs w:val="32"/>
        </w:rPr>
      </w:pPr>
      <w:r>
        <w:rPr>
          <w:rFonts w:ascii="仿宋_GB2312" w:hAnsi="仿宋" w:cs="宋体" w:hint="eastAsia"/>
          <w:b/>
          <w:bCs/>
          <w:kern w:val="0"/>
          <w:szCs w:val="32"/>
        </w:rPr>
        <w:t>第一条【立法目的】</w:t>
      </w:r>
      <w:r>
        <w:rPr>
          <w:rFonts w:ascii="仿宋_GB2312" w:hAnsi="仿宋" w:cs="宋体" w:hint="eastAsia"/>
          <w:kern w:val="0"/>
          <w:szCs w:val="32"/>
        </w:rPr>
        <w:t>为加强对社会组织的监督管理，提高行政监管效能，培育扶持社会组织，规范社会组织行为，促进社会组织健康有序发展，依据《中华人民共和国慈善法》、《社会团体登记管理条例》、《民办非企业单位登记管理暂行条例》、《基金会管理条例》、《深圳经济特区行业协会条例》及其他有关规定，结合我市实际，制定本办法。</w:t>
      </w:r>
    </w:p>
    <w:p w:rsidR="00282127" w:rsidRDefault="00282127" w:rsidP="00282127">
      <w:pPr>
        <w:widowControl/>
        <w:spacing w:line="500" w:lineRule="exact"/>
        <w:ind w:firstLineChars="200" w:firstLine="683"/>
        <w:jc w:val="left"/>
        <w:rPr>
          <w:rFonts w:ascii="仿宋_GB2312" w:hAnsi="仿宋" w:cs="宋体"/>
          <w:b/>
          <w:bCs/>
          <w:kern w:val="0"/>
          <w:szCs w:val="32"/>
        </w:rPr>
      </w:pPr>
      <w:r>
        <w:rPr>
          <w:rFonts w:ascii="仿宋_GB2312" w:hAnsi="仿宋" w:cs="宋体" w:hint="eastAsia"/>
          <w:b/>
          <w:bCs/>
          <w:kern w:val="0"/>
          <w:szCs w:val="32"/>
        </w:rPr>
        <w:t>第二条【适用范围】</w:t>
      </w:r>
      <w:r>
        <w:rPr>
          <w:rFonts w:ascii="仿宋_GB2312" w:hAnsi="仿宋" w:cs="宋体" w:hint="eastAsia"/>
          <w:kern w:val="0"/>
          <w:szCs w:val="32"/>
        </w:rPr>
        <w:t>深圳市社会组织登记管理机关（以下简称登记管理机关）对社会组织的行政约谈，适用本办法。</w:t>
      </w:r>
    </w:p>
    <w:p w:rsidR="00282127" w:rsidRDefault="00282127" w:rsidP="00282127">
      <w:pPr>
        <w:widowControl/>
        <w:spacing w:line="500" w:lineRule="exact"/>
        <w:ind w:firstLineChars="200" w:firstLine="683"/>
        <w:jc w:val="left"/>
        <w:rPr>
          <w:rFonts w:ascii="仿宋_GB2312" w:hAnsi="仿宋" w:cs="宋体"/>
          <w:kern w:val="0"/>
          <w:szCs w:val="32"/>
        </w:rPr>
      </w:pPr>
      <w:r>
        <w:rPr>
          <w:rFonts w:ascii="仿宋_GB2312" w:hAnsi="仿宋" w:cs="宋体" w:hint="eastAsia"/>
          <w:b/>
          <w:bCs/>
          <w:kern w:val="0"/>
          <w:szCs w:val="32"/>
        </w:rPr>
        <w:t>第三条【行政约谈定义】</w:t>
      </w:r>
      <w:r>
        <w:rPr>
          <w:rFonts w:ascii="仿宋_GB2312" w:hAnsi="仿宋" w:cs="宋体" w:hint="eastAsia"/>
          <w:kern w:val="0"/>
          <w:szCs w:val="32"/>
        </w:rPr>
        <w:t>社会组织行政约谈，是指登记管理机关履行监管职责，在必要时采取的以约见、谈话方式，督促、建议、指导社会组织建立健全法人治理结构，完善法人治理制度，根据法律法规和章程开展活动，警示、劝诫社会组织履行法定义务、纠正不当行为的行政监督管理方式。</w:t>
      </w:r>
    </w:p>
    <w:p w:rsidR="00282127" w:rsidRDefault="00282127" w:rsidP="00282127">
      <w:pPr>
        <w:widowControl/>
        <w:spacing w:line="500" w:lineRule="exact"/>
        <w:ind w:firstLineChars="200" w:firstLine="683"/>
        <w:jc w:val="left"/>
        <w:rPr>
          <w:rFonts w:ascii="仿宋_GB2312" w:hAnsi="仿宋" w:cs="宋体"/>
          <w:kern w:val="0"/>
          <w:szCs w:val="32"/>
        </w:rPr>
      </w:pPr>
      <w:r>
        <w:rPr>
          <w:rFonts w:ascii="仿宋_GB2312" w:hAnsi="仿宋" w:cs="Arial" w:hint="eastAsia"/>
          <w:b/>
          <w:bCs/>
          <w:szCs w:val="32"/>
        </w:rPr>
        <w:t>第四条【遵循原则】</w:t>
      </w:r>
      <w:r>
        <w:rPr>
          <w:rFonts w:ascii="仿宋_GB2312" w:hAnsi="仿宋" w:cs="宋体" w:hint="eastAsia"/>
          <w:kern w:val="0"/>
          <w:szCs w:val="32"/>
        </w:rPr>
        <w:t>行政约谈应当遵循依法、合理、及时、有效的原则。</w:t>
      </w:r>
    </w:p>
    <w:p w:rsidR="00282127" w:rsidRDefault="00282127" w:rsidP="00282127">
      <w:pPr>
        <w:widowControl/>
        <w:spacing w:line="500" w:lineRule="exact"/>
        <w:ind w:firstLineChars="200" w:firstLine="683"/>
        <w:jc w:val="left"/>
        <w:rPr>
          <w:rFonts w:ascii="仿宋_GB2312" w:hAnsi="仿宋" w:cs="宋体"/>
          <w:kern w:val="0"/>
          <w:szCs w:val="32"/>
        </w:rPr>
      </w:pPr>
      <w:r>
        <w:rPr>
          <w:rFonts w:ascii="仿宋_GB2312" w:hAnsi="仿宋" w:cs="Arial" w:hint="eastAsia"/>
          <w:b/>
          <w:bCs/>
          <w:szCs w:val="32"/>
        </w:rPr>
        <w:lastRenderedPageBreak/>
        <w:t>第五条【配合义务】</w:t>
      </w:r>
      <w:r>
        <w:rPr>
          <w:rFonts w:ascii="仿宋_GB2312" w:hAnsi="仿宋" w:cs="宋体" w:hint="eastAsia"/>
          <w:kern w:val="0"/>
          <w:szCs w:val="32"/>
        </w:rPr>
        <w:t>登记管理机关开展行政约谈时，社会组织应当配合，并在谈话过程如实陈述，不得隐瞒、编造、歪曲事实或回避问题。</w:t>
      </w:r>
    </w:p>
    <w:p w:rsidR="00282127" w:rsidRDefault="00282127" w:rsidP="00282127">
      <w:pPr>
        <w:widowControl/>
        <w:spacing w:line="500" w:lineRule="exact"/>
        <w:ind w:firstLineChars="200" w:firstLine="680"/>
        <w:jc w:val="left"/>
        <w:rPr>
          <w:rFonts w:ascii="仿宋_GB2312" w:hAnsi="仿宋" w:cs="宋体"/>
          <w:kern w:val="0"/>
          <w:szCs w:val="32"/>
        </w:rPr>
      </w:pPr>
    </w:p>
    <w:p w:rsidR="00282127" w:rsidRDefault="00282127" w:rsidP="00282127">
      <w:pPr>
        <w:widowControl/>
        <w:spacing w:beforeLines="50" w:before="156" w:afterLines="50" w:after="156" w:line="500" w:lineRule="exact"/>
        <w:jc w:val="center"/>
        <w:rPr>
          <w:rFonts w:ascii="黑体" w:eastAsia="黑体" w:hAnsi="黑体" w:cs="宋体"/>
          <w:color w:val="000000"/>
          <w:kern w:val="0"/>
          <w:szCs w:val="32"/>
        </w:rPr>
      </w:pPr>
      <w:r>
        <w:rPr>
          <w:rFonts w:ascii="黑体" w:eastAsia="黑体" w:hAnsi="黑体" w:cs="宋体" w:hint="eastAsia"/>
          <w:color w:val="000000"/>
          <w:kern w:val="0"/>
          <w:szCs w:val="32"/>
        </w:rPr>
        <w:t>第二章  行政约谈范围</w:t>
      </w:r>
    </w:p>
    <w:p w:rsidR="00282127" w:rsidRDefault="00282127" w:rsidP="00282127">
      <w:pPr>
        <w:widowControl/>
        <w:spacing w:line="500" w:lineRule="exact"/>
        <w:ind w:firstLineChars="200" w:firstLine="683"/>
        <w:jc w:val="left"/>
        <w:rPr>
          <w:rFonts w:ascii="仿宋_GB2312" w:hAnsi="仿宋" w:cs="宋体"/>
          <w:kern w:val="0"/>
          <w:szCs w:val="32"/>
        </w:rPr>
      </w:pPr>
      <w:r>
        <w:rPr>
          <w:rFonts w:ascii="仿宋_GB2312" w:hAnsi="仿宋" w:cs="Arial" w:hint="eastAsia"/>
          <w:b/>
          <w:bCs/>
          <w:szCs w:val="32"/>
        </w:rPr>
        <w:t>第六条【名称核准阶段约谈】</w:t>
      </w:r>
      <w:r>
        <w:rPr>
          <w:rFonts w:ascii="仿宋_GB2312" w:hAnsi="仿宋" w:cs="宋体" w:hint="eastAsia"/>
          <w:kern w:val="0"/>
          <w:szCs w:val="32"/>
        </w:rPr>
        <w:t>拟成立的社会组织在取得登记管理机关核发的社会组织名称预先核准通知书后，完成成立登记之前，登记管理机关可以约谈其拟任负责人、举办人或主要发起人。谈话主要包括以下内容：</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（一）社会组织登记管理的相关法律法规及政策；</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（二）社会组织成立（设立）登记申请的相关事项；</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（三）强调未经登记不得以社会组织名义开展活动及其法律责任。</w:t>
      </w:r>
    </w:p>
    <w:p w:rsidR="00282127" w:rsidRDefault="00282127" w:rsidP="00282127">
      <w:pPr>
        <w:widowControl/>
        <w:spacing w:line="500" w:lineRule="exact"/>
        <w:ind w:firstLineChars="200" w:firstLine="683"/>
        <w:jc w:val="left"/>
        <w:rPr>
          <w:rFonts w:ascii="仿宋_GB2312" w:hAnsi="仿宋" w:cs="宋体"/>
          <w:kern w:val="0"/>
          <w:szCs w:val="32"/>
        </w:rPr>
      </w:pPr>
      <w:r>
        <w:rPr>
          <w:rFonts w:ascii="仿宋_GB2312" w:hAnsi="仿宋" w:cs="宋体" w:hint="eastAsia"/>
          <w:b/>
          <w:bCs/>
          <w:kern w:val="0"/>
          <w:szCs w:val="32"/>
        </w:rPr>
        <w:t>第七条</w:t>
      </w:r>
      <w:r>
        <w:rPr>
          <w:rFonts w:ascii="仿宋_GB2312" w:hAnsi="仿宋" w:cs="Arial" w:hint="eastAsia"/>
          <w:b/>
          <w:bCs/>
          <w:szCs w:val="32"/>
        </w:rPr>
        <w:t>【登记环节约谈】</w:t>
      </w:r>
      <w:r>
        <w:rPr>
          <w:rFonts w:ascii="仿宋_GB2312" w:hAnsi="仿宋" w:cs="宋体" w:hint="eastAsia"/>
          <w:kern w:val="0"/>
          <w:szCs w:val="32"/>
        </w:rPr>
        <w:t>社会组织在完成登记后，登记管理机关可以约谈其法定代表人、负责人。谈话主要包括以下内容：</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（一）强调法定代表人、负责人的法定权利和职责，督促其依法履职；</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（二）介绍办理刻制印章、银行开户、税务登记、变更登记、分支机构的设立与管理、负责人备案等相关流程；</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（三）介绍社会组织相关法律、法规、规章和规范性文件;</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（四）指导建立印章管理、登记证书管理、重大事项报告、重大活动管理、财务管理、信息公开、廉政建设等规章制度；</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lastRenderedPageBreak/>
        <w:t>（五）指导建立健全内部法人治理结构，完善会员（代表）大会、理事会、监事会等会议制度；</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（六）督促依法提交年度工作报告（或参加年检）、评估，自觉接受监督检查，履行法定义务；</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（七）介绍社会组织培育、扶持相关政策，包括政府购买服务、税收优惠等；</w:t>
      </w:r>
    </w:p>
    <w:p w:rsidR="00282127" w:rsidRDefault="00282127" w:rsidP="00282127">
      <w:pPr>
        <w:widowControl/>
        <w:spacing w:line="500" w:lineRule="exact"/>
        <w:ind w:firstLineChars="200" w:firstLine="680"/>
        <w:jc w:val="left"/>
        <w:rPr>
          <w:rFonts w:ascii="仿宋_GB2312" w:hAnsi="仿宋" w:cs="Arial"/>
          <w:b/>
          <w:bCs/>
          <w:szCs w:val="32"/>
        </w:rPr>
      </w:pPr>
      <w:r>
        <w:rPr>
          <w:rFonts w:ascii="仿宋_GB2312" w:hAnsi="仿宋" w:cs="宋体" w:hint="eastAsia"/>
          <w:kern w:val="0"/>
          <w:szCs w:val="32"/>
        </w:rPr>
        <w:t>（八）常见违规行为警示，结合日常监管中的多发易发问题，提醒社会组织予以重视。</w:t>
      </w:r>
    </w:p>
    <w:p w:rsidR="00282127" w:rsidRDefault="00282127" w:rsidP="00282127">
      <w:pPr>
        <w:widowControl/>
        <w:spacing w:line="500" w:lineRule="exact"/>
        <w:ind w:firstLineChars="200" w:firstLine="683"/>
        <w:jc w:val="left"/>
        <w:rPr>
          <w:rFonts w:ascii="仿宋_GB2312" w:hAnsi="仿宋" w:cs="宋体"/>
          <w:b/>
          <w:kern w:val="0"/>
          <w:szCs w:val="32"/>
        </w:rPr>
      </w:pPr>
      <w:r>
        <w:rPr>
          <w:rFonts w:ascii="仿宋_GB2312" w:hAnsi="仿宋" w:cs="Arial" w:hint="eastAsia"/>
          <w:b/>
          <w:bCs/>
          <w:szCs w:val="32"/>
        </w:rPr>
        <w:t>第八条【换届及变更指导约谈】</w:t>
      </w:r>
      <w:r>
        <w:rPr>
          <w:rFonts w:ascii="仿宋_GB2312" w:hAnsi="仿宋" w:cs="宋体" w:hint="eastAsia"/>
          <w:kern w:val="0"/>
          <w:szCs w:val="32"/>
        </w:rPr>
        <w:t>社会组织章程规定的换届期间，登记管理机关可以约谈其法定代表人、负责人。谈话主要包括以下内容：</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（一）确认届满时间、换届时限；</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（二）指导组建换届筹备小组、制定换届选举工作方案，明确换届选举的方式、程序和要求，指导召开会员（代表）大会、理事会；</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（三）指导建立健全社会组织法人治理结构，建立以章程为核心的法人治理机制，完善各项规章制度；</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（四）对涉及变更登记事项，提醒其及时向登记管理机关提交变更登记申请材料；</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（五）对新任法定代表人、负责人，强调其法定权利和职责，督促其依法履职。</w:t>
      </w:r>
    </w:p>
    <w:p w:rsidR="00282127" w:rsidRDefault="00282127" w:rsidP="00282127">
      <w:pPr>
        <w:widowControl/>
        <w:spacing w:line="500" w:lineRule="exact"/>
        <w:ind w:firstLineChars="200" w:firstLine="683"/>
        <w:jc w:val="left"/>
        <w:rPr>
          <w:rFonts w:ascii="仿宋_GB2312" w:hAnsi="仿宋" w:cs="宋体"/>
          <w:kern w:val="0"/>
          <w:szCs w:val="32"/>
        </w:rPr>
      </w:pPr>
      <w:r>
        <w:rPr>
          <w:rFonts w:ascii="仿宋_GB2312" w:hAnsi="仿宋" w:cs="宋体" w:hint="eastAsia"/>
          <w:b/>
          <w:bCs/>
          <w:kern w:val="0"/>
          <w:szCs w:val="32"/>
        </w:rPr>
        <w:t>第九条</w:t>
      </w:r>
      <w:r>
        <w:rPr>
          <w:rFonts w:ascii="仿宋_GB2312" w:hAnsi="仿宋" w:cs="宋体" w:hint="eastAsia"/>
          <w:kern w:val="0"/>
          <w:szCs w:val="32"/>
        </w:rPr>
        <w:t>【</w:t>
      </w:r>
      <w:r>
        <w:rPr>
          <w:rFonts w:ascii="仿宋_GB2312" w:hAnsi="仿宋" w:cs="Arial" w:hint="eastAsia"/>
          <w:b/>
          <w:bCs/>
          <w:szCs w:val="32"/>
        </w:rPr>
        <w:t>整改督导约谈</w:t>
      </w:r>
      <w:r>
        <w:rPr>
          <w:rFonts w:ascii="仿宋_GB2312" w:hAnsi="仿宋" w:cs="宋体" w:hint="eastAsia"/>
          <w:kern w:val="0"/>
          <w:szCs w:val="32"/>
        </w:rPr>
        <w:t>】社会组织被投诉举报，尚不构成行政处罚情形的，或者未按规定提交年度工作报告（或不按规定参加年检，或年检不合格、基本合格）的，或者内部治理不规范，规章制度不完善的，或者评估结果在3A级（不含）以下的，登记管理机关可以约谈其法定代表人、负责人。谈话主要包括以下内容：</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lastRenderedPageBreak/>
        <w:t>（一）指出存在问题；</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（二）指导规范内部治理，建立健全规章制度；</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（三）提出整改要求。</w:t>
      </w:r>
    </w:p>
    <w:p w:rsidR="00282127" w:rsidRDefault="00282127" w:rsidP="00282127">
      <w:pPr>
        <w:widowControl/>
        <w:spacing w:line="500" w:lineRule="exact"/>
        <w:ind w:firstLineChars="200" w:firstLine="683"/>
        <w:jc w:val="left"/>
        <w:rPr>
          <w:rFonts w:ascii="仿宋_GB2312" w:hAnsi="仿宋" w:cs="宋体"/>
          <w:kern w:val="0"/>
          <w:szCs w:val="32"/>
        </w:rPr>
      </w:pPr>
      <w:r>
        <w:rPr>
          <w:rFonts w:ascii="仿宋_GB2312" w:hAnsi="仿宋" w:cs="宋体" w:hint="eastAsia"/>
          <w:b/>
          <w:bCs/>
          <w:kern w:val="0"/>
          <w:szCs w:val="32"/>
        </w:rPr>
        <w:t>第十条</w:t>
      </w:r>
      <w:r>
        <w:rPr>
          <w:rFonts w:ascii="仿宋_GB2312" w:hAnsi="仿宋" w:cs="Arial" w:hint="eastAsia"/>
          <w:b/>
          <w:bCs/>
          <w:szCs w:val="32"/>
        </w:rPr>
        <w:t>【执法警示约谈】</w:t>
      </w:r>
      <w:r>
        <w:rPr>
          <w:rFonts w:ascii="仿宋_GB2312" w:hAnsi="仿宋" w:cs="宋体" w:hint="eastAsia"/>
          <w:kern w:val="0"/>
          <w:szCs w:val="32"/>
        </w:rPr>
        <w:t>社会组织存在违法违规情形，情节轻微，尚不构成行政处罚情形的，登记管理机关可以约谈其法定代表人、负责人或直接责任人。谈话主要包括以下内容：</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（一）指出存在的违法违规问题；</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（二）警示法律后果，及时制止纠正不当行为；</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（三）提出整改要求。</w:t>
      </w:r>
    </w:p>
    <w:p w:rsidR="00282127" w:rsidRDefault="00282127" w:rsidP="00282127">
      <w:pPr>
        <w:widowControl/>
        <w:spacing w:line="500" w:lineRule="exact"/>
        <w:ind w:firstLineChars="200" w:firstLine="680"/>
        <w:jc w:val="left"/>
        <w:rPr>
          <w:rFonts w:ascii="仿宋_GB2312" w:hAnsi="仿宋" w:cs="宋体"/>
          <w:kern w:val="0"/>
          <w:szCs w:val="32"/>
        </w:rPr>
      </w:pPr>
    </w:p>
    <w:p w:rsidR="00282127" w:rsidRDefault="00282127" w:rsidP="00282127">
      <w:pPr>
        <w:widowControl/>
        <w:spacing w:beforeLines="50" w:before="156" w:afterLines="50" w:after="156" w:line="500" w:lineRule="exact"/>
        <w:ind w:firstLine="640"/>
        <w:jc w:val="center"/>
        <w:rPr>
          <w:rFonts w:ascii="黑体" w:eastAsia="黑体" w:hAnsi="黑体" w:cs="宋体"/>
          <w:color w:val="000000"/>
          <w:kern w:val="0"/>
          <w:szCs w:val="32"/>
        </w:rPr>
      </w:pPr>
      <w:r>
        <w:rPr>
          <w:rFonts w:ascii="黑体" w:eastAsia="黑体" w:hAnsi="黑体" w:cs="宋体" w:hint="eastAsia"/>
          <w:color w:val="000000"/>
          <w:kern w:val="0"/>
          <w:szCs w:val="32"/>
        </w:rPr>
        <w:t>第三章  行政约谈程序</w:t>
      </w:r>
    </w:p>
    <w:p w:rsidR="00282127" w:rsidRDefault="00282127" w:rsidP="00282127">
      <w:pPr>
        <w:widowControl/>
        <w:spacing w:line="500" w:lineRule="exact"/>
        <w:ind w:firstLineChars="200" w:firstLine="683"/>
        <w:jc w:val="left"/>
        <w:rPr>
          <w:rFonts w:ascii="仿宋_GB2312" w:hAnsi="仿宋" w:cs="宋体"/>
          <w:kern w:val="0"/>
          <w:szCs w:val="32"/>
        </w:rPr>
      </w:pPr>
      <w:r>
        <w:rPr>
          <w:rFonts w:ascii="仿宋_GB2312" w:hAnsi="仿宋" w:cs="宋体" w:hint="eastAsia"/>
          <w:b/>
          <w:bCs/>
          <w:kern w:val="0"/>
          <w:szCs w:val="32"/>
        </w:rPr>
        <w:t>第十一条【约谈准备】</w:t>
      </w:r>
      <w:r>
        <w:rPr>
          <w:rFonts w:ascii="仿宋_GB2312" w:hAnsi="仿宋" w:cs="宋体" w:hint="eastAsia"/>
          <w:kern w:val="0"/>
          <w:szCs w:val="32"/>
        </w:rPr>
        <w:t>行政约谈前，登记管理机关应当做好以下工作：</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（一）确定参加约谈人员，约谈人员不少于两人（含一名专职记录人员）；必要时可以成立约谈小组,邀请业务主管（指导）单位、行业主管部门、相关职能部门派员参加；</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（二）确定被约谈人人选，并根据需要邀请约谈对象的理事（监事）代表等参加约谈；</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（三）根据约谈事由，确定约谈主题、目的，拟订约谈谈话提纲。</w:t>
      </w:r>
    </w:p>
    <w:p w:rsidR="00282127" w:rsidRDefault="00282127" w:rsidP="00282127">
      <w:pPr>
        <w:widowControl/>
        <w:spacing w:line="500" w:lineRule="exact"/>
        <w:ind w:firstLineChars="200" w:firstLine="683"/>
        <w:jc w:val="left"/>
        <w:rPr>
          <w:rFonts w:ascii="仿宋_GB2312" w:hAnsi="仿宋" w:cs="宋体"/>
          <w:kern w:val="0"/>
          <w:szCs w:val="32"/>
        </w:rPr>
      </w:pPr>
      <w:r>
        <w:rPr>
          <w:rFonts w:ascii="仿宋_GB2312" w:hAnsi="仿宋" w:cs="宋体" w:hint="eastAsia"/>
          <w:b/>
          <w:bCs/>
          <w:kern w:val="0"/>
          <w:szCs w:val="32"/>
        </w:rPr>
        <w:t>第十二条【约谈方式及通知】</w:t>
      </w:r>
      <w:r>
        <w:rPr>
          <w:rFonts w:ascii="仿宋_GB2312" w:hAnsi="仿宋" w:cs="宋体" w:hint="eastAsia"/>
          <w:kern w:val="0"/>
          <w:szCs w:val="32"/>
        </w:rPr>
        <w:t>登记管理机关应当在约谈前制作行政约谈通知书。行政约谈通知书应当载明：约谈对象的名称，被约谈人的姓名、职务，约谈的时间、地点，约谈事项，约谈对象应当提供的资料等基本情况。</w:t>
      </w:r>
      <w:r>
        <w:rPr>
          <w:rFonts w:ascii="仿宋_GB2312" w:hAnsi="仿宋" w:cs="宋体" w:hint="eastAsia"/>
          <w:kern w:val="0"/>
          <w:szCs w:val="32"/>
        </w:rPr>
        <w:lastRenderedPageBreak/>
        <w:t>行政约谈通知书以直接送达或传真、邮寄送达方式交付约谈对象。</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情况紧急的，登记管理机关可以电话通知社会组织，并按前款规定的约谈通知书内容告知约谈对象。</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登记管理机关可以单独约谈一家社会组织，也可以同时约谈多家社会组织。</w:t>
      </w:r>
    </w:p>
    <w:p w:rsidR="00282127" w:rsidRDefault="00282127" w:rsidP="00282127">
      <w:pPr>
        <w:widowControl/>
        <w:spacing w:line="500" w:lineRule="exact"/>
        <w:ind w:firstLineChars="200" w:firstLine="683"/>
        <w:jc w:val="left"/>
        <w:rPr>
          <w:rFonts w:ascii="仿宋_GB2312" w:hAnsi="仿宋" w:cs="宋体"/>
          <w:kern w:val="0"/>
          <w:szCs w:val="32"/>
        </w:rPr>
      </w:pPr>
      <w:r>
        <w:rPr>
          <w:rFonts w:ascii="仿宋_GB2312" w:hAnsi="仿宋" w:cs="宋体" w:hint="eastAsia"/>
          <w:b/>
          <w:bCs/>
          <w:kern w:val="0"/>
          <w:szCs w:val="32"/>
        </w:rPr>
        <w:t>第十三条【谈话程序】</w:t>
      </w:r>
      <w:r>
        <w:rPr>
          <w:rFonts w:ascii="仿宋_GB2312" w:hAnsi="仿宋" w:cs="宋体" w:hint="eastAsia"/>
          <w:kern w:val="0"/>
          <w:szCs w:val="32"/>
        </w:rPr>
        <w:t>登记管理机关应当指派约谈人员在行政约谈通知书确定的时间、地点与被约谈人进行行政约谈。</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在行政约谈时，约谈人员应当向被约谈人出示证件，并制作行政约谈记录，全面、客观、准确地记录行政约谈谈话内容。必要时，约谈人员可以根据需要对谈话过程进行录音、录像。</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约谈结束后，行政约谈记录应当由约谈人、被约谈人、记录人共同确认后签字。被约谈人拒绝签字的，由约谈人在约谈记录上注明。</w:t>
      </w:r>
    </w:p>
    <w:p w:rsidR="00282127" w:rsidRDefault="00282127" w:rsidP="00282127">
      <w:pPr>
        <w:widowControl/>
        <w:spacing w:line="500" w:lineRule="exact"/>
        <w:ind w:firstLineChars="200" w:firstLine="683"/>
        <w:jc w:val="left"/>
        <w:rPr>
          <w:rFonts w:ascii="仿宋_GB2312" w:hAnsi="仿宋" w:cs="宋体"/>
          <w:kern w:val="0"/>
          <w:szCs w:val="32"/>
        </w:rPr>
      </w:pPr>
      <w:r>
        <w:rPr>
          <w:rFonts w:ascii="仿宋_GB2312" w:hAnsi="仿宋" w:cs="Arial" w:hint="eastAsia"/>
          <w:b/>
          <w:bCs/>
          <w:szCs w:val="32"/>
        </w:rPr>
        <w:t>第十四条【法律文书】</w:t>
      </w:r>
      <w:r>
        <w:rPr>
          <w:rFonts w:ascii="仿宋_GB2312" w:hAnsi="仿宋" w:cs="宋体" w:hint="eastAsia"/>
          <w:kern w:val="0"/>
          <w:szCs w:val="32"/>
        </w:rPr>
        <w:t>行政约谈结束后，登记管理机关可以根据需要，向约谈对象出具整改通知书，指导督促约谈对象规范管理，建立健全各项制度，依法依规依章程开展活动。</w:t>
      </w:r>
    </w:p>
    <w:p w:rsidR="00282127" w:rsidRDefault="00282127" w:rsidP="00282127">
      <w:pPr>
        <w:widowControl/>
        <w:spacing w:line="500" w:lineRule="exact"/>
        <w:ind w:firstLineChars="200" w:firstLine="683"/>
        <w:jc w:val="left"/>
        <w:rPr>
          <w:rFonts w:ascii="仿宋_GB2312" w:hAnsi="仿宋" w:cs="宋体"/>
          <w:kern w:val="0"/>
          <w:szCs w:val="32"/>
        </w:rPr>
      </w:pPr>
      <w:r>
        <w:rPr>
          <w:rFonts w:ascii="仿宋_GB2312" w:hAnsi="仿宋" w:cs="Arial" w:hint="eastAsia"/>
          <w:b/>
          <w:bCs/>
          <w:szCs w:val="32"/>
        </w:rPr>
        <w:t>第十五条【整改】</w:t>
      </w:r>
      <w:r>
        <w:rPr>
          <w:rFonts w:ascii="仿宋_GB2312" w:hAnsi="仿宋" w:cs="宋体" w:hint="eastAsia"/>
          <w:kern w:val="0"/>
          <w:szCs w:val="32"/>
        </w:rPr>
        <w:t>约谈对象应当按照行政约谈及整改通知书的要求进行整改，并在整改期满前向登记管理机关提交书面整改报告。</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登记管理机关可以开展检查或进行回访，对约谈对象整改情况进行验收，约谈对象应当予以配合。</w:t>
      </w:r>
    </w:p>
    <w:p w:rsidR="00282127" w:rsidRDefault="00282127" w:rsidP="00282127">
      <w:pPr>
        <w:widowControl/>
        <w:spacing w:line="500" w:lineRule="exact"/>
        <w:ind w:firstLineChars="200" w:firstLine="680"/>
        <w:jc w:val="left"/>
        <w:rPr>
          <w:rFonts w:ascii="仿宋_GB2312" w:hAnsi="仿宋" w:cs="宋体"/>
          <w:kern w:val="0"/>
          <w:szCs w:val="32"/>
        </w:rPr>
      </w:pPr>
    </w:p>
    <w:p w:rsidR="00282127" w:rsidRDefault="00282127" w:rsidP="00282127">
      <w:pPr>
        <w:widowControl/>
        <w:spacing w:beforeLines="50" w:before="156" w:afterLines="50" w:after="156" w:line="500" w:lineRule="exact"/>
        <w:jc w:val="center"/>
        <w:rPr>
          <w:rFonts w:ascii="黑体" w:eastAsia="黑体" w:hAnsi="黑体" w:cs="宋体"/>
          <w:color w:val="000000"/>
          <w:kern w:val="0"/>
          <w:szCs w:val="32"/>
        </w:rPr>
      </w:pPr>
      <w:r>
        <w:rPr>
          <w:rFonts w:ascii="黑体" w:eastAsia="黑体" w:hAnsi="黑体" w:cs="宋体" w:hint="eastAsia"/>
          <w:color w:val="000000"/>
          <w:kern w:val="0"/>
          <w:szCs w:val="32"/>
        </w:rPr>
        <w:t>第四章  监督管理</w:t>
      </w:r>
    </w:p>
    <w:p w:rsidR="00282127" w:rsidRDefault="00282127" w:rsidP="00282127">
      <w:pPr>
        <w:widowControl/>
        <w:spacing w:line="500" w:lineRule="exact"/>
        <w:ind w:firstLineChars="200" w:firstLine="683"/>
        <w:jc w:val="left"/>
        <w:rPr>
          <w:rFonts w:ascii="仿宋_GB2312" w:hAnsi="仿宋" w:cs="宋体"/>
          <w:kern w:val="0"/>
          <w:szCs w:val="32"/>
        </w:rPr>
      </w:pPr>
      <w:r>
        <w:rPr>
          <w:rFonts w:ascii="仿宋_GB2312" w:hAnsi="仿宋" w:cs="Arial" w:hint="eastAsia"/>
          <w:b/>
          <w:bCs/>
          <w:szCs w:val="32"/>
        </w:rPr>
        <w:lastRenderedPageBreak/>
        <w:t>第十六条【法律责任】</w:t>
      </w:r>
      <w:r>
        <w:rPr>
          <w:rFonts w:ascii="仿宋_GB2312" w:hAnsi="仿宋" w:cs="宋体" w:hint="eastAsia"/>
          <w:kern w:val="0"/>
          <w:szCs w:val="32"/>
        </w:rPr>
        <w:t>约谈对象无正当理由不参加行政约谈的，按照不接受监督检查处理；约谈对象违法、违规行为构成行政处罚情形的，依法从重处罚。</w:t>
      </w:r>
    </w:p>
    <w:p w:rsidR="00282127" w:rsidRDefault="00282127" w:rsidP="00282127">
      <w:pPr>
        <w:widowControl/>
        <w:spacing w:line="500" w:lineRule="exact"/>
        <w:ind w:firstLineChars="200" w:firstLine="680"/>
        <w:jc w:val="left"/>
        <w:rPr>
          <w:rFonts w:ascii="仿宋_GB2312" w:hAnsi="仿宋" w:cs="宋体"/>
          <w:kern w:val="0"/>
          <w:szCs w:val="32"/>
        </w:rPr>
      </w:pPr>
      <w:r>
        <w:rPr>
          <w:rFonts w:ascii="仿宋_GB2312" w:hAnsi="仿宋" w:cs="宋体" w:hint="eastAsia"/>
          <w:kern w:val="0"/>
          <w:szCs w:val="32"/>
        </w:rPr>
        <w:t>约谈对象不落实约谈整改要求的，由登记管理机关记录在案。登记管理机关可以将约谈对象、约谈事项、整改要求等约谈情况以及拒不接受行政约谈的社会组织名单向社会公布。</w:t>
      </w:r>
    </w:p>
    <w:p w:rsidR="00282127" w:rsidRDefault="00282127" w:rsidP="00282127">
      <w:pPr>
        <w:widowControl/>
        <w:spacing w:line="500" w:lineRule="exact"/>
        <w:ind w:firstLineChars="200" w:firstLine="683"/>
        <w:jc w:val="left"/>
        <w:rPr>
          <w:rFonts w:ascii="仿宋_GB2312" w:hAnsi="仿宋" w:cs="宋体"/>
          <w:kern w:val="0"/>
          <w:szCs w:val="32"/>
        </w:rPr>
      </w:pPr>
      <w:r>
        <w:rPr>
          <w:rFonts w:ascii="仿宋_GB2312" w:hAnsi="仿宋" w:cs="宋体" w:hint="eastAsia"/>
          <w:b/>
          <w:bCs/>
          <w:kern w:val="0"/>
          <w:szCs w:val="32"/>
        </w:rPr>
        <w:t>第十七条</w:t>
      </w:r>
      <w:r>
        <w:rPr>
          <w:rFonts w:ascii="仿宋_GB2312" w:hAnsi="仿宋" w:cs="宋体" w:hint="eastAsia"/>
          <w:kern w:val="0"/>
          <w:szCs w:val="32"/>
        </w:rPr>
        <w:t>【</w:t>
      </w:r>
      <w:r>
        <w:rPr>
          <w:rFonts w:ascii="仿宋_GB2312" w:hAnsi="仿宋" w:cs="Arial" w:hint="eastAsia"/>
          <w:b/>
          <w:bCs/>
          <w:szCs w:val="32"/>
        </w:rPr>
        <w:t>法定义务或责任不免除</w:t>
      </w:r>
      <w:r>
        <w:rPr>
          <w:rFonts w:ascii="仿宋_GB2312" w:hAnsi="仿宋" w:cs="宋体" w:hint="eastAsia"/>
          <w:kern w:val="0"/>
          <w:szCs w:val="32"/>
        </w:rPr>
        <w:t>】登记管理机关依照本办法对约谈对象作出的处理结果，不替代登记管理机关的行政处罚决定，但将作为行政处罚的参考证据。</w:t>
      </w:r>
    </w:p>
    <w:p w:rsidR="00282127" w:rsidRDefault="00282127" w:rsidP="00282127">
      <w:pPr>
        <w:widowControl/>
        <w:spacing w:beforeLines="50" w:before="156" w:afterLines="50" w:after="156" w:line="500" w:lineRule="exact"/>
        <w:ind w:firstLineChars="200" w:firstLine="683"/>
        <w:jc w:val="left"/>
        <w:rPr>
          <w:rFonts w:ascii="仿宋_GB2312" w:hAnsi="仿宋" w:cs="宋体"/>
          <w:kern w:val="0"/>
          <w:szCs w:val="32"/>
        </w:rPr>
      </w:pPr>
      <w:r>
        <w:rPr>
          <w:rFonts w:ascii="仿宋_GB2312" w:hAnsi="仿宋" w:cs="宋体" w:hint="eastAsia"/>
          <w:b/>
          <w:bCs/>
          <w:kern w:val="0"/>
          <w:szCs w:val="32"/>
        </w:rPr>
        <w:t>第十八条【归档】</w:t>
      </w:r>
      <w:r>
        <w:rPr>
          <w:rFonts w:ascii="仿宋_GB2312" w:hAnsi="仿宋" w:cs="宋体" w:hint="eastAsia"/>
          <w:kern w:val="0"/>
          <w:szCs w:val="32"/>
        </w:rPr>
        <w:t>登记管理机关开展社会组织行政约谈工作，应当建立行政约谈工作档案。约谈通知书、约谈记录、整改通知书、约谈对象提供的整改报告等有关资料，应当按照“一案一卷”原则进行归档。</w:t>
      </w:r>
    </w:p>
    <w:p w:rsidR="00282127" w:rsidRDefault="00282127" w:rsidP="00282127">
      <w:pPr>
        <w:widowControl/>
        <w:spacing w:beforeLines="50" w:before="156" w:afterLines="50" w:after="156" w:line="500" w:lineRule="exact"/>
        <w:ind w:firstLineChars="200" w:firstLine="680"/>
        <w:jc w:val="left"/>
        <w:rPr>
          <w:rFonts w:ascii="仿宋_GB2312" w:hAnsi="仿宋" w:cs="宋体"/>
          <w:kern w:val="0"/>
          <w:szCs w:val="32"/>
        </w:rPr>
      </w:pPr>
    </w:p>
    <w:p w:rsidR="00282127" w:rsidRDefault="00282127" w:rsidP="00282127">
      <w:pPr>
        <w:widowControl/>
        <w:spacing w:beforeLines="50" w:before="156" w:afterLines="50" w:after="156" w:line="500" w:lineRule="exact"/>
        <w:jc w:val="center"/>
        <w:rPr>
          <w:rFonts w:ascii="黑体" w:eastAsia="黑体" w:hAnsi="黑体" w:cs="宋体"/>
          <w:color w:val="000000"/>
          <w:kern w:val="0"/>
          <w:szCs w:val="32"/>
        </w:rPr>
      </w:pPr>
      <w:r>
        <w:rPr>
          <w:rFonts w:ascii="黑体" w:eastAsia="黑体" w:hAnsi="黑体" w:cs="宋体" w:hint="eastAsia"/>
          <w:color w:val="000000"/>
          <w:kern w:val="0"/>
          <w:szCs w:val="32"/>
        </w:rPr>
        <w:t>第五章  附则</w:t>
      </w:r>
    </w:p>
    <w:p w:rsidR="00282127" w:rsidRDefault="00282127" w:rsidP="00282127">
      <w:pPr>
        <w:widowControl/>
        <w:spacing w:beforeLines="50" w:before="156" w:afterLines="50" w:after="156" w:line="500" w:lineRule="exact"/>
        <w:ind w:firstLineChars="200" w:firstLine="683"/>
        <w:jc w:val="left"/>
        <w:rPr>
          <w:rFonts w:ascii="仿宋_GB2312" w:hAnsi="仿宋" w:cs="宋体"/>
          <w:bCs/>
          <w:kern w:val="0"/>
          <w:szCs w:val="32"/>
        </w:rPr>
      </w:pPr>
      <w:r>
        <w:rPr>
          <w:rFonts w:ascii="仿宋_GB2312" w:hAnsi="仿宋" w:cs="宋体" w:hint="eastAsia"/>
          <w:b/>
          <w:bCs/>
          <w:kern w:val="0"/>
          <w:szCs w:val="32"/>
        </w:rPr>
        <w:t>第十九条【释义】</w:t>
      </w:r>
      <w:r>
        <w:rPr>
          <w:rFonts w:ascii="仿宋_GB2312" w:hAnsi="仿宋" w:cs="宋体" w:hint="eastAsia"/>
          <w:bCs/>
          <w:kern w:val="0"/>
          <w:szCs w:val="32"/>
        </w:rPr>
        <w:t>本办法所称约谈对象，是指在登记管理机关依法登记成立的社会组织，或取得登记管理机关核发的名称预核准通知书、与登记管理机关形成管理与被管理关系的拟成立社会组织。</w:t>
      </w:r>
    </w:p>
    <w:p w:rsidR="00282127" w:rsidRDefault="00282127" w:rsidP="00282127">
      <w:pPr>
        <w:widowControl/>
        <w:spacing w:beforeLines="50" w:before="156" w:afterLines="50" w:after="156" w:line="500" w:lineRule="exact"/>
        <w:ind w:firstLineChars="200" w:firstLine="680"/>
        <w:jc w:val="left"/>
        <w:rPr>
          <w:rFonts w:ascii="仿宋_GB2312" w:hAnsi="仿宋" w:cs="宋体"/>
          <w:bCs/>
          <w:kern w:val="0"/>
          <w:szCs w:val="32"/>
        </w:rPr>
      </w:pPr>
      <w:r>
        <w:rPr>
          <w:rFonts w:ascii="仿宋_GB2312" w:hAnsi="仿宋" w:cs="宋体" w:hint="eastAsia"/>
          <w:bCs/>
          <w:kern w:val="0"/>
          <w:szCs w:val="32"/>
        </w:rPr>
        <w:t>本办法所称被约谈人，是指登记管理机关具体指定约见、谈话的约谈对象的（拟任）法定代表人、（拟任）负责人或者相关责任人员。</w:t>
      </w:r>
    </w:p>
    <w:p w:rsidR="00282127" w:rsidRDefault="00282127" w:rsidP="00282127">
      <w:pPr>
        <w:widowControl/>
        <w:spacing w:beforeLines="50" w:before="156" w:afterLines="50" w:after="156" w:line="500" w:lineRule="exact"/>
        <w:ind w:firstLineChars="200" w:firstLine="680"/>
        <w:jc w:val="left"/>
        <w:rPr>
          <w:rFonts w:ascii="仿宋_GB2312" w:hAnsi="仿宋" w:cs="宋体"/>
          <w:bCs/>
          <w:kern w:val="0"/>
          <w:szCs w:val="32"/>
        </w:rPr>
      </w:pPr>
      <w:r>
        <w:rPr>
          <w:rFonts w:ascii="仿宋_GB2312" w:hAnsi="仿宋" w:cs="宋体" w:hint="eastAsia"/>
          <w:bCs/>
          <w:kern w:val="0"/>
          <w:szCs w:val="32"/>
        </w:rPr>
        <w:t>本办法所称社会组织负责人，是指社会组织的理事长（会长）、副理事长（副会长）、监事长、秘书长（院长、校长、所长、主任等行政负责人）。</w:t>
      </w:r>
    </w:p>
    <w:p w:rsidR="00282127" w:rsidRDefault="00282127" w:rsidP="00282127">
      <w:pPr>
        <w:widowControl/>
        <w:ind w:firstLineChars="196" w:firstLine="669"/>
        <w:jc w:val="left"/>
        <w:rPr>
          <w:rFonts w:ascii="仿宋_GB2312" w:hAnsi="仿宋" w:cs="宋体"/>
          <w:kern w:val="0"/>
          <w:szCs w:val="32"/>
        </w:rPr>
      </w:pPr>
      <w:r>
        <w:rPr>
          <w:rFonts w:ascii="仿宋_GB2312" w:hAnsi="仿宋" w:cs="Arial" w:hint="eastAsia"/>
          <w:b/>
          <w:bCs/>
          <w:kern w:val="0"/>
          <w:szCs w:val="32"/>
        </w:rPr>
        <w:lastRenderedPageBreak/>
        <w:t>第二十条【参照执行】</w:t>
      </w:r>
      <w:r>
        <w:rPr>
          <w:rFonts w:ascii="仿宋_GB2312" w:hAnsi="仿宋" w:cs="宋体" w:hint="eastAsia"/>
          <w:kern w:val="0"/>
          <w:szCs w:val="32"/>
        </w:rPr>
        <w:t>各区（新区）社会组织登记管理机关行政约谈参照本办法执行。</w:t>
      </w:r>
    </w:p>
    <w:p w:rsidR="00282127" w:rsidRDefault="00282127" w:rsidP="00282127">
      <w:pPr>
        <w:widowControl/>
        <w:ind w:firstLineChars="196" w:firstLine="669"/>
        <w:jc w:val="left"/>
        <w:rPr>
          <w:rFonts w:ascii="仿宋_GB2312" w:hAnsi="仿宋" w:cs="宋体"/>
          <w:kern w:val="0"/>
          <w:szCs w:val="32"/>
        </w:rPr>
      </w:pPr>
      <w:r>
        <w:rPr>
          <w:rFonts w:ascii="仿宋_GB2312" w:hAnsi="仿宋" w:cs="宋体" w:hint="eastAsia"/>
          <w:b/>
          <w:kern w:val="0"/>
          <w:szCs w:val="32"/>
        </w:rPr>
        <w:t>第二十一条</w:t>
      </w:r>
      <w:r>
        <w:rPr>
          <w:rFonts w:ascii="仿宋_GB2312" w:hAnsi="仿宋" w:cs="Arial" w:hint="eastAsia"/>
          <w:b/>
          <w:bCs/>
          <w:kern w:val="0"/>
          <w:szCs w:val="32"/>
        </w:rPr>
        <w:t>【综合监管】</w:t>
      </w:r>
      <w:r>
        <w:rPr>
          <w:rFonts w:ascii="仿宋_GB2312" w:hAnsi="仿宋" w:cs="宋体" w:hint="eastAsia"/>
          <w:kern w:val="0"/>
          <w:szCs w:val="32"/>
        </w:rPr>
        <w:t>业务指导单位、行业主管部门根据监管需要，可以对社会组织进行行政约谈；约谈办法由相关部门自行制定。</w:t>
      </w:r>
    </w:p>
    <w:p w:rsidR="00282127" w:rsidRDefault="00282127" w:rsidP="00282127">
      <w:pPr>
        <w:widowControl/>
        <w:adjustRightInd w:val="0"/>
        <w:snapToGrid w:val="0"/>
        <w:spacing w:line="500" w:lineRule="exact"/>
        <w:ind w:firstLineChars="200" w:firstLine="683"/>
        <w:rPr>
          <w:rFonts w:ascii="仿宋_GB2312" w:hAnsi="仿宋" w:cs="宋体"/>
          <w:kern w:val="0"/>
          <w:szCs w:val="32"/>
        </w:rPr>
      </w:pPr>
      <w:r>
        <w:rPr>
          <w:rFonts w:ascii="仿宋_GB2312" w:hAnsi="仿宋" w:cs="Arial" w:hint="eastAsia"/>
          <w:b/>
          <w:bCs/>
          <w:szCs w:val="32"/>
        </w:rPr>
        <w:t>第二十二条【解释】</w:t>
      </w:r>
      <w:r>
        <w:rPr>
          <w:rFonts w:ascii="仿宋_GB2312" w:hAnsi="仿宋" w:cs="宋体" w:hint="eastAsia"/>
          <w:kern w:val="0"/>
          <w:szCs w:val="32"/>
        </w:rPr>
        <w:t>本办法由深圳市民政局负责解释。</w:t>
      </w:r>
    </w:p>
    <w:p w:rsidR="00282127" w:rsidRDefault="00282127" w:rsidP="00282127">
      <w:pPr>
        <w:widowControl/>
        <w:adjustRightInd w:val="0"/>
        <w:snapToGrid w:val="0"/>
        <w:spacing w:line="500" w:lineRule="exact"/>
        <w:ind w:firstLineChars="200" w:firstLine="683"/>
        <w:rPr>
          <w:rFonts w:ascii="仿宋_GB2312" w:hAnsi="仿宋" w:cs="宋体"/>
          <w:kern w:val="0"/>
          <w:szCs w:val="32"/>
        </w:rPr>
      </w:pPr>
      <w:r>
        <w:rPr>
          <w:rFonts w:ascii="仿宋_GB2312" w:hAnsi="仿宋" w:cs="Arial" w:hint="eastAsia"/>
          <w:b/>
          <w:bCs/>
          <w:szCs w:val="32"/>
        </w:rPr>
        <w:t>第二十三条【施行】</w:t>
      </w:r>
      <w:r>
        <w:rPr>
          <w:rFonts w:ascii="仿宋_GB2312" w:hAnsi="仿宋" w:cs="宋体" w:hint="eastAsia"/>
          <w:kern w:val="0"/>
          <w:szCs w:val="32"/>
        </w:rPr>
        <w:t>本办法自发布之日起实施，有效期5年。</w:t>
      </w:r>
    </w:p>
    <w:p w:rsidR="00282127" w:rsidRDefault="00282127" w:rsidP="00282127">
      <w:pPr>
        <w:widowControl/>
        <w:jc w:val="left"/>
        <w:rPr>
          <w:rFonts w:ascii="仿宋_GB2312" w:hAnsi="仿宋" w:cs="宋体" w:hint="eastAsia"/>
          <w:kern w:val="0"/>
          <w:szCs w:val="32"/>
        </w:rPr>
      </w:pPr>
    </w:p>
    <w:p w:rsidR="00282127" w:rsidRDefault="00282127" w:rsidP="00282127">
      <w:pPr>
        <w:widowControl/>
        <w:jc w:val="left"/>
        <w:rPr>
          <w:rFonts w:ascii="仿宋_GB2312" w:hAnsi="仿宋" w:cs="宋体" w:hint="eastAsia"/>
          <w:kern w:val="0"/>
          <w:szCs w:val="32"/>
        </w:rPr>
      </w:pPr>
    </w:p>
    <w:p w:rsidR="00282127" w:rsidRPr="0044002C" w:rsidRDefault="00282127" w:rsidP="00282127">
      <w:pPr>
        <w:widowControl/>
        <w:spacing w:line="500" w:lineRule="exact"/>
        <w:jc w:val="left"/>
        <w:rPr>
          <w:rFonts w:ascii="仿宋_GB2312" w:hAnsi="仿宋" w:cs="宋体"/>
          <w:spacing w:val="0"/>
          <w:kern w:val="0"/>
          <w:szCs w:val="32"/>
        </w:rPr>
      </w:pPr>
    </w:p>
    <w:p w:rsidR="00282127" w:rsidRPr="002D185C" w:rsidRDefault="00282127" w:rsidP="00282127"/>
    <w:p w:rsidR="00E378D0" w:rsidRDefault="00E378D0"/>
    <w:sectPr w:rsidR="00E378D0" w:rsidSect="002D185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B1A" w:rsidRDefault="00AF0B1A" w:rsidP="00282127">
      <w:r>
        <w:separator/>
      </w:r>
    </w:p>
  </w:endnote>
  <w:endnote w:type="continuationSeparator" w:id="0">
    <w:p w:rsidR="00AF0B1A" w:rsidRDefault="00AF0B1A" w:rsidP="0028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6AF" w:rsidRDefault="00AF0B1A" w:rsidP="002D185C">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2966AF" w:rsidRDefault="00AF0B1A" w:rsidP="002D185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6AF" w:rsidRPr="002D185C" w:rsidRDefault="00AF0B1A" w:rsidP="002D185C">
    <w:pPr>
      <w:pStyle w:val="a4"/>
      <w:framePr w:wrap="around" w:vAnchor="text" w:hAnchor="margin" w:xAlign="outside" w:y="1"/>
      <w:rPr>
        <w:rStyle w:val="a5"/>
        <w:rFonts w:ascii="宋体" w:eastAsia="宋体" w:hAnsi="宋体"/>
        <w:sz w:val="28"/>
      </w:rPr>
    </w:pPr>
    <w:r w:rsidRPr="002D185C">
      <w:rPr>
        <w:rStyle w:val="a5"/>
        <w:rFonts w:ascii="宋体" w:eastAsia="宋体" w:hAnsi="宋体"/>
        <w:sz w:val="28"/>
      </w:rPr>
      <w:fldChar w:fldCharType="begin"/>
    </w:r>
    <w:r w:rsidRPr="002D185C">
      <w:rPr>
        <w:rStyle w:val="a5"/>
        <w:rFonts w:ascii="宋体" w:eastAsia="宋体" w:hAnsi="宋体"/>
        <w:sz w:val="28"/>
      </w:rPr>
      <w:instrText xml:space="preserve">PAGE  </w:instrText>
    </w:r>
    <w:r w:rsidRPr="002D185C">
      <w:rPr>
        <w:rStyle w:val="a5"/>
        <w:rFonts w:ascii="宋体" w:eastAsia="宋体" w:hAnsi="宋体"/>
        <w:sz w:val="28"/>
      </w:rPr>
      <w:fldChar w:fldCharType="separate"/>
    </w:r>
    <w:r w:rsidR="004F114F">
      <w:rPr>
        <w:rStyle w:val="a5"/>
        <w:rFonts w:ascii="宋体" w:eastAsia="宋体" w:hAnsi="宋体"/>
        <w:noProof/>
        <w:sz w:val="28"/>
      </w:rPr>
      <w:t>- 1 -</w:t>
    </w:r>
    <w:r w:rsidRPr="002D185C">
      <w:rPr>
        <w:rStyle w:val="a5"/>
        <w:rFonts w:ascii="宋体" w:eastAsia="宋体" w:hAnsi="宋体"/>
        <w:sz w:val="28"/>
      </w:rPr>
      <w:fldChar w:fldCharType="end"/>
    </w:r>
  </w:p>
  <w:p w:rsidR="002966AF" w:rsidRPr="002D185C" w:rsidRDefault="00AF0B1A" w:rsidP="002D185C">
    <w:pPr>
      <w:pStyle w:val="a4"/>
      <w:ind w:right="360" w:firstLine="360"/>
      <w:rPr>
        <w:rFonts w:ascii="宋体" w:eastAsia="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6AF" w:rsidRDefault="00AF0B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B1A" w:rsidRDefault="00AF0B1A" w:rsidP="00282127">
      <w:r>
        <w:separator/>
      </w:r>
    </w:p>
  </w:footnote>
  <w:footnote w:type="continuationSeparator" w:id="0">
    <w:p w:rsidR="00AF0B1A" w:rsidRDefault="00AF0B1A" w:rsidP="00282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6AF" w:rsidRDefault="00AF0B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6AF" w:rsidRDefault="00AF0B1A" w:rsidP="002D185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6AF" w:rsidRDefault="00AF0B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60"/>
    <w:rsid w:val="00282127"/>
    <w:rsid w:val="004F114F"/>
    <w:rsid w:val="00AF0B1A"/>
    <w:rsid w:val="00E378D0"/>
    <w:rsid w:val="00F63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127"/>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2127"/>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282127"/>
    <w:rPr>
      <w:sz w:val="18"/>
      <w:szCs w:val="18"/>
    </w:rPr>
  </w:style>
  <w:style w:type="paragraph" w:styleId="a4">
    <w:name w:val="footer"/>
    <w:basedOn w:val="a"/>
    <w:link w:val="Char0"/>
    <w:uiPriority w:val="99"/>
    <w:unhideWhenUsed/>
    <w:rsid w:val="00282127"/>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rsid w:val="00282127"/>
    <w:rPr>
      <w:sz w:val="18"/>
      <w:szCs w:val="18"/>
    </w:rPr>
  </w:style>
  <w:style w:type="character" w:styleId="a5">
    <w:name w:val="page number"/>
    <w:uiPriority w:val="99"/>
    <w:semiHidden/>
    <w:unhideWhenUsed/>
    <w:rsid w:val="00282127"/>
  </w:style>
  <w:style w:type="character" w:styleId="a6">
    <w:name w:val="Hyperlink"/>
    <w:uiPriority w:val="99"/>
    <w:unhideWhenUsed/>
    <w:rsid w:val="002821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127"/>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2127"/>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282127"/>
    <w:rPr>
      <w:sz w:val="18"/>
      <w:szCs w:val="18"/>
    </w:rPr>
  </w:style>
  <w:style w:type="paragraph" w:styleId="a4">
    <w:name w:val="footer"/>
    <w:basedOn w:val="a"/>
    <w:link w:val="Char0"/>
    <w:uiPriority w:val="99"/>
    <w:unhideWhenUsed/>
    <w:rsid w:val="00282127"/>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rsid w:val="00282127"/>
    <w:rPr>
      <w:sz w:val="18"/>
      <w:szCs w:val="18"/>
    </w:rPr>
  </w:style>
  <w:style w:type="character" w:styleId="a5">
    <w:name w:val="page number"/>
    <w:uiPriority w:val="99"/>
    <w:semiHidden/>
    <w:unhideWhenUsed/>
    <w:rsid w:val="00282127"/>
  </w:style>
  <w:style w:type="character" w:styleId="a6">
    <w:name w:val="Hyperlink"/>
    <w:uiPriority w:val="99"/>
    <w:unhideWhenUsed/>
    <w:rsid w:val="002821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458</Words>
  <Characters>2617</Characters>
  <Application>Microsoft Office Word</Application>
  <DocSecurity>0</DocSecurity>
  <Lines>21</Lines>
  <Paragraphs>6</Paragraphs>
  <ScaleCrop>false</ScaleCrop>
  <Company>SkyUN.Org</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马恒珠</dc:creator>
  <cp:keywords/>
  <dc:description/>
  <cp:lastModifiedBy>马恒珠</cp:lastModifiedBy>
  <cp:revision>3</cp:revision>
  <dcterms:created xsi:type="dcterms:W3CDTF">2016-09-08T03:38:00Z</dcterms:created>
  <dcterms:modified xsi:type="dcterms:W3CDTF">2016-09-08T03:39:00Z</dcterms:modified>
</cp:coreProperties>
</file>