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48" w:rsidRDefault="00A96748" w:rsidP="00A96748">
      <w:pPr>
        <w:pStyle w:val="1"/>
        <w:keepNext w:val="0"/>
        <w:keepLines w:val="0"/>
        <w:adjustRightInd w:val="0"/>
        <w:snapToGrid w:val="0"/>
        <w:spacing w:before="0" w:after="0" w:line="720" w:lineRule="exact"/>
        <w:jc w:val="left"/>
        <w:rPr>
          <w:rFonts w:ascii="楷体" w:eastAsia="楷体" w:hAnsi="楷体"/>
          <w:spacing w:val="10"/>
          <w:kern w:val="0"/>
          <w:sz w:val="32"/>
          <w:szCs w:val="32"/>
        </w:rPr>
      </w:pPr>
      <w:r>
        <w:rPr>
          <w:rFonts w:ascii="楷体" w:eastAsia="楷体" w:hAnsi="楷体" w:hint="eastAsia"/>
          <w:spacing w:val="10"/>
          <w:kern w:val="0"/>
          <w:sz w:val="32"/>
          <w:szCs w:val="32"/>
        </w:rPr>
        <w:t>附件1：</w:t>
      </w:r>
    </w:p>
    <w:p w:rsidR="00A96748" w:rsidRDefault="00A96748" w:rsidP="00A96748">
      <w:pPr>
        <w:pStyle w:val="1"/>
        <w:keepNext w:val="0"/>
        <w:keepLines w:val="0"/>
        <w:adjustRightInd w:val="0"/>
        <w:snapToGrid w:val="0"/>
        <w:spacing w:before="0" w:after="0" w:line="720" w:lineRule="exact"/>
        <w:jc w:val="center"/>
        <w:rPr>
          <w:rFonts w:ascii="方正小标宋简体" w:eastAsia="方正小标宋简体" w:hAnsi="黑体" w:hint="eastAsia"/>
          <w:b w:val="0"/>
          <w:spacing w:val="10"/>
          <w:kern w:val="0"/>
        </w:rPr>
      </w:pPr>
    </w:p>
    <w:p w:rsidR="00A96748" w:rsidRDefault="00A96748" w:rsidP="00A96748">
      <w:pPr>
        <w:pStyle w:val="1"/>
        <w:keepNext w:val="0"/>
        <w:keepLines w:val="0"/>
        <w:adjustRightInd w:val="0"/>
        <w:snapToGrid w:val="0"/>
        <w:spacing w:before="0" w:after="0" w:line="720" w:lineRule="exact"/>
        <w:jc w:val="center"/>
        <w:rPr>
          <w:rFonts w:ascii="方正小标宋简体" w:eastAsia="方正小标宋简体" w:hAnsi="黑体" w:hint="eastAsia"/>
          <w:b w:val="0"/>
          <w:spacing w:val="10"/>
          <w:kern w:val="0"/>
        </w:rPr>
      </w:pPr>
      <w:bookmarkStart w:id="0" w:name="_GoBack"/>
      <w:r>
        <w:rPr>
          <w:rFonts w:ascii="方正小标宋简体" w:eastAsia="方正小标宋简体" w:hAnsi="黑体" w:hint="eastAsia"/>
          <w:b w:val="0"/>
          <w:spacing w:val="10"/>
          <w:kern w:val="0"/>
        </w:rPr>
        <w:t>深圳市居民家庭经济状况核对办法</w:t>
      </w:r>
    </w:p>
    <w:p w:rsidR="00A96748" w:rsidRDefault="00A96748" w:rsidP="00A96748">
      <w:pPr>
        <w:adjustRightInd w:val="0"/>
        <w:snapToGrid w:val="0"/>
        <w:spacing w:line="720" w:lineRule="exact"/>
        <w:jc w:val="center"/>
        <w:rPr>
          <w:rFonts w:ascii="楷体_GB2312" w:eastAsia="楷体_GB2312" w:hint="eastAsia"/>
          <w:kern w:val="0"/>
        </w:rPr>
      </w:pPr>
      <w:r>
        <w:rPr>
          <w:rFonts w:ascii="楷体_GB2312" w:eastAsia="楷体_GB2312" w:hint="eastAsia"/>
          <w:kern w:val="0"/>
        </w:rPr>
        <w:t>（征求意见稿）</w:t>
      </w:r>
    </w:p>
    <w:bookmarkEnd w:id="0"/>
    <w:p w:rsidR="00A96748" w:rsidRDefault="00A96748" w:rsidP="00A96748">
      <w:pPr>
        <w:pStyle w:val="1"/>
        <w:keepNext w:val="0"/>
        <w:keepLines w:val="0"/>
        <w:adjustRightInd w:val="0"/>
        <w:snapToGrid w:val="0"/>
        <w:spacing w:before="0" w:after="0" w:line="560" w:lineRule="exact"/>
        <w:jc w:val="center"/>
        <w:rPr>
          <w:rFonts w:ascii="黑体" w:eastAsia="黑体" w:hAnsi="黑体" w:hint="eastAsia"/>
          <w:b w:val="0"/>
          <w:spacing w:val="10"/>
          <w:kern w:val="0"/>
          <w:sz w:val="32"/>
          <w:szCs w:val="32"/>
        </w:rPr>
      </w:pPr>
    </w:p>
    <w:p w:rsidR="00A96748" w:rsidRDefault="00A96748" w:rsidP="00A96748">
      <w:pPr>
        <w:pStyle w:val="1"/>
        <w:keepNext w:val="0"/>
        <w:keepLines w:val="0"/>
        <w:adjustRightInd w:val="0"/>
        <w:snapToGrid w:val="0"/>
        <w:spacing w:before="0" w:after="0" w:line="560" w:lineRule="exact"/>
        <w:jc w:val="center"/>
        <w:rPr>
          <w:rFonts w:ascii="黑体" w:eastAsia="黑体" w:hAnsi="黑体" w:hint="eastAsia"/>
          <w:b w:val="0"/>
          <w:spacing w:val="10"/>
          <w:kern w:val="0"/>
          <w:sz w:val="32"/>
          <w:szCs w:val="32"/>
        </w:rPr>
      </w:pPr>
      <w:r>
        <w:rPr>
          <w:rFonts w:ascii="黑体" w:eastAsia="黑体" w:hAnsi="黑体" w:hint="eastAsia"/>
          <w:b w:val="0"/>
          <w:spacing w:val="10"/>
          <w:kern w:val="0"/>
          <w:sz w:val="32"/>
          <w:szCs w:val="32"/>
        </w:rPr>
        <w:t>第一章  总则</w:t>
      </w:r>
    </w:p>
    <w:p w:rsidR="00A96748" w:rsidRDefault="00A96748" w:rsidP="00A96748">
      <w:pPr>
        <w:adjustRightInd w:val="0"/>
        <w:snapToGrid w:val="0"/>
        <w:spacing w:line="560" w:lineRule="exact"/>
        <w:jc w:val="center"/>
        <w:rPr>
          <w:rFonts w:hint="eastAsia"/>
        </w:rPr>
      </w:pPr>
    </w:p>
    <w:p w:rsidR="00A96748" w:rsidRDefault="00A96748" w:rsidP="00A96748">
      <w:pPr>
        <w:pStyle w:val="2"/>
        <w:keepNext w:val="0"/>
        <w:keepLines w:val="0"/>
        <w:adjustRightInd w:val="0"/>
        <w:snapToGrid w:val="0"/>
        <w:spacing w:before="0" w:after="0" w:line="560" w:lineRule="exact"/>
        <w:ind w:firstLineChars="200" w:firstLine="680"/>
        <w:rPr>
          <w:spacing w:val="10"/>
          <w:kern w:val="0"/>
        </w:rPr>
      </w:pPr>
      <w:r>
        <w:rPr>
          <w:rStyle w:val="Char"/>
          <w:rFonts w:hint="eastAsia"/>
          <w:spacing w:val="10"/>
          <w:kern w:val="0"/>
        </w:rPr>
        <w:t>第一条【目的】</w:t>
      </w:r>
      <w:bookmarkStart w:id="1" w:name="_Hlk8919592"/>
      <w:r>
        <w:rPr>
          <w:rFonts w:hint="eastAsia"/>
          <w:spacing w:val="10"/>
          <w:kern w:val="0"/>
        </w:rPr>
        <w:t>为规范本市居民家庭经济状况核对工作，保障住房保障、社会救助、社会福利等制度公平、公正、精准实施，根据《社会救助暂行办法》</w:t>
      </w:r>
      <w:bookmarkStart w:id="2" w:name="_Hlk9426970"/>
      <w:r>
        <w:rPr>
          <w:rFonts w:hint="eastAsia"/>
          <w:spacing w:val="10"/>
          <w:kern w:val="0"/>
        </w:rPr>
        <w:t>《广东省社会救助条例》</w:t>
      </w:r>
      <w:bookmarkEnd w:id="2"/>
      <w:r>
        <w:rPr>
          <w:rFonts w:hint="eastAsia"/>
          <w:spacing w:val="10"/>
          <w:kern w:val="0"/>
        </w:rPr>
        <w:t>《深圳市保障性住房条例》等有关法律、法规的规定，结合本市实际，制定本办法。</w:t>
      </w:r>
      <w:bookmarkEnd w:id="1"/>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第二条【适用范围】</w:t>
      </w:r>
      <w:r>
        <w:rPr>
          <w:rFonts w:hint="eastAsia"/>
          <w:spacing w:val="10"/>
          <w:kern w:val="0"/>
        </w:rPr>
        <w:t>本办法适用于政府相关部门在实施</w:t>
      </w:r>
      <w:bookmarkStart w:id="3" w:name="_Hlk11942797"/>
      <w:bookmarkStart w:id="4" w:name="_Hlk11938186"/>
      <w:r>
        <w:rPr>
          <w:rFonts w:hint="eastAsia"/>
          <w:spacing w:val="10"/>
          <w:kern w:val="0"/>
        </w:rPr>
        <w:t>住房保障、最低生活保障、特困人员供养、临时救助</w:t>
      </w:r>
      <w:bookmarkEnd w:id="3"/>
      <w:r>
        <w:rPr>
          <w:rFonts w:hint="eastAsia"/>
          <w:spacing w:val="10"/>
          <w:kern w:val="0"/>
        </w:rPr>
        <w:t>、医疗救助、教育救助</w:t>
      </w:r>
      <w:r>
        <w:rPr>
          <w:rFonts w:hint="eastAsia"/>
          <w:spacing w:val="10"/>
          <w:kern w:val="0"/>
          <w:u w:val="single"/>
        </w:rPr>
        <w:t>等</w:t>
      </w:r>
      <w:bookmarkEnd w:id="4"/>
      <w:r>
        <w:rPr>
          <w:rFonts w:hint="eastAsia"/>
          <w:spacing w:val="10"/>
          <w:kern w:val="0"/>
        </w:rPr>
        <w:t>制度时，</w:t>
      </w:r>
      <w:proofErr w:type="gramStart"/>
      <w:r>
        <w:rPr>
          <w:rFonts w:hint="eastAsia"/>
          <w:spacing w:val="10"/>
          <w:kern w:val="0"/>
        </w:rPr>
        <w:t>经提出</w:t>
      </w:r>
      <w:proofErr w:type="gramEnd"/>
      <w:r>
        <w:rPr>
          <w:rFonts w:hint="eastAsia"/>
          <w:spacing w:val="10"/>
          <w:kern w:val="0"/>
        </w:rPr>
        <w:t>申请的居民个人或者家庭(以下统称核对对象)授权，委托本市居民家庭经济状况核对机构对其经济状况开展调查、核实以及出具书面报告的活动。</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bCs/>
          <w:spacing w:val="10"/>
          <w:kern w:val="0"/>
        </w:rPr>
        <w:t>第三条</w:t>
      </w:r>
      <w:bookmarkStart w:id="5" w:name="_Hlk8919616"/>
      <w:r>
        <w:rPr>
          <w:rStyle w:val="Char"/>
          <w:rFonts w:hint="eastAsia"/>
          <w:bCs/>
          <w:spacing w:val="10"/>
          <w:kern w:val="0"/>
        </w:rPr>
        <w:t>【原则】</w:t>
      </w:r>
      <w:r>
        <w:rPr>
          <w:rFonts w:hint="eastAsia"/>
          <w:spacing w:val="10"/>
          <w:kern w:val="0"/>
        </w:rPr>
        <w:t>核对工作应当坚持委托、授权，客观、公正，安全、保密的原则，保护核对对象的合法权益。</w:t>
      </w:r>
    </w:p>
    <w:bookmarkEnd w:id="5"/>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第四条【</w:t>
      </w:r>
      <w:bookmarkStart w:id="6" w:name="_Hlk8919679"/>
      <w:r>
        <w:rPr>
          <w:rStyle w:val="Char"/>
          <w:rFonts w:hint="eastAsia"/>
          <w:spacing w:val="10"/>
          <w:kern w:val="0"/>
          <w:u w:val="single"/>
        </w:rPr>
        <w:t>主管部门和核对机构职责</w:t>
      </w:r>
      <w:bookmarkEnd w:id="6"/>
      <w:r>
        <w:rPr>
          <w:rStyle w:val="Char"/>
          <w:rFonts w:hint="eastAsia"/>
          <w:spacing w:val="10"/>
          <w:kern w:val="0"/>
        </w:rPr>
        <w:t>】</w:t>
      </w:r>
      <w:bookmarkStart w:id="7" w:name="_Hlk8919690"/>
      <w:r>
        <w:rPr>
          <w:rFonts w:hint="eastAsia"/>
          <w:spacing w:val="10"/>
          <w:kern w:val="0"/>
        </w:rPr>
        <w:t>市民政局主管本市居民家庭经济状况核对工作。</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lastRenderedPageBreak/>
        <w:t>市居民家庭经济状况核对中心负责制定本市居民家庭经济状况核对工作的规划并组织实施；负责建立、维护、管理本市居民家庭经济状况核对信息系统，开展信息比对并出具核对（复核）报告，指导和培训各区（新区）核对机构工作人员开展核对（复核）工作等。</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各区（新区）居民家庭经济状况核对中心负责核对材料审核、提请信息交换以及组织复核等工作，指导和培训街道核对工作人员开展核对工作。</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以上负责居民家庭经济状况核对工作的单位统称核对机构。</w:t>
      </w:r>
    </w:p>
    <w:bookmarkEnd w:id="7"/>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第五条【核对机构人员经费】</w:t>
      </w:r>
      <w:r>
        <w:rPr>
          <w:rFonts w:hint="eastAsia"/>
          <w:spacing w:val="10"/>
          <w:kern w:val="0"/>
        </w:rPr>
        <w:t>核对机构应当将核对工作经费纳入财政预算，落实工作场地，配备专职人员以及核对设备，保障核对工作的顺利进行。</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第六条【相关部门和单位职责】</w:t>
      </w:r>
      <w:r>
        <w:rPr>
          <w:rFonts w:hint="eastAsia"/>
          <w:spacing w:val="10"/>
          <w:kern w:val="0"/>
        </w:rPr>
        <w:t>市发展改革、教育、公安、司法、财政、人力资源保障、规划和自然资源、住房建设、交通、文体旅游、卫生健康、医疗保障、市场监管、住房公积金管理等部门按照各自职能协同实施本市居民家庭经济状况核对工作。</w:t>
      </w:r>
    </w:p>
    <w:p w:rsidR="00A96748" w:rsidRDefault="00A96748" w:rsidP="00A96748">
      <w:pPr>
        <w:adjustRightInd w:val="0"/>
        <w:snapToGrid w:val="0"/>
        <w:spacing w:line="560" w:lineRule="exact"/>
        <w:ind w:firstLineChars="200" w:firstLine="680"/>
        <w:rPr>
          <w:rFonts w:hint="eastAsia"/>
          <w:kern w:val="0"/>
        </w:rPr>
      </w:pPr>
      <w:r>
        <w:rPr>
          <w:rFonts w:hint="eastAsia"/>
          <w:kern w:val="0"/>
        </w:rPr>
        <w:t>市税务部门依据</w:t>
      </w:r>
      <w:bookmarkStart w:id="8" w:name="_Hlk11937712"/>
      <w:r>
        <w:rPr>
          <w:rFonts w:hint="eastAsia"/>
          <w:kern w:val="0"/>
        </w:rPr>
        <w:t>核对对象</w:t>
      </w:r>
      <w:bookmarkEnd w:id="8"/>
      <w:r>
        <w:rPr>
          <w:rFonts w:hint="eastAsia"/>
          <w:kern w:val="0"/>
        </w:rPr>
        <w:t>授权，负责提供核对对象的纳税信息。</w:t>
      </w:r>
    </w:p>
    <w:p w:rsidR="00A96748" w:rsidRDefault="00A96748" w:rsidP="00A96748">
      <w:pPr>
        <w:adjustRightInd w:val="0"/>
        <w:snapToGrid w:val="0"/>
        <w:spacing w:line="560" w:lineRule="exact"/>
        <w:ind w:firstLineChars="198" w:firstLine="673"/>
        <w:rPr>
          <w:rFonts w:ascii="仿宋_GB2312" w:hAnsi="楷体" w:cs="宋体"/>
          <w:kern w:val="0"/>
          <w:szCs w:val="32"/>
        </w:rPr>
      </w:pPr>
      <w:r>
        <w:rPr>
          <w:rFonts w:ascii="仿宋_GB2312" w:hAnsi="楷体" w:cs="宋体" w:hint="eastAsia"/>
          <w:kern w:val="0"/>
          <w:szCs w:val="32"/>
        </w:rPr>
        <w:t>市地方金融监管局依据核对对象授权，负责协调人民银行深圳中心支行、中国证监会深圳监管局、中国银保监会深圳监管局等金融监管部门，</w:t>
      </w:r>
      <w:r>
        <w:rPr>
          <w:rFonts w:ascii="仿宋_GB2312" w:hAnsi="楷体" w:cs="宋体" w:hint="eastAsia"/>
          <w:kern w:val="0"/>
          <w:szCs w:val="32"/>
          <w:u w:val="single"/>
        </w:rPr>
        <w:t>协调</w:t>
      </w:r>
      <w:r>
        <w:rPr>
          <w:rFonts w:ascii="仿宋_GB2312" w:hAnsi="楷体" w:cs="宋体" w:hint="eastAsia"/>
          <w:kern w:val="0"/>
          <w:szCs w:val="32"/>
        </w:rPr>
        <w:t>本市银行、证券、保险等机构提供核对对象的存款、证券、保险等信</w:t>
      </w:r>
      <w:r>
        <w:rPr>
          <w:rFonts w:ascii="仿宋_GB2312" w:hAnsi="楷体" w:cs="宋体" w:hint="eastAsia"/>
          <w:kern w:val="0"/>
          <w:szCs w:val="32"/>
        </w:rPr>
        <w:lastRenderedPageBreak/>
        <w:t>息。</w:t>
      </w:r>
    </w:p>
    <w:p w:rsidR="00A96748" w:rsidRDefault="00A96748" w:rsidP="00A96748">
      <w:pPr>
        <w:adjustRightInd w:val="0"/>
        <w:snapToGrid w:val="0"/>
        <w:spacing w:line="560" w:lineRule="exact"/>
        <w:ind w:firstLineChars="198" w:firstLine="673"/>
        <w:rPr>
          <w:rFonts w:hint="eastAsia"/>
          <w:kern w:val="0"/>
        </w:rPr>
      </w:pPr>
      <w:r>
        <w:rPr>
          <w:rFonts w:hint="eastAsia"/>
          <w:kern w:val="0"/>
        </w:rPr>
        <w:t>核对对象的工作单位应当协助核对机构开展核对工作。</w:t>
      </w:r>
    </w:p>
    <w:p w:rsidR="00A96748" w:rsidRDefault="00A96748" w:rsidP="00A96748">
      <w:pPr>
        <w:adjustRightInd w:val="0"/>
        <w:snapToGrid w:val="0"/>
        <w:spacing w:line="560" w:lineRule="exact"/>
        <w:ind w:firstLineChars="198" w:firstLine="673"/>
        <w:rPr>
          <w:rFonts w:ascii="仿宋_GB2312" w:hAnsi="楷体" w:cs="宋体"/>
          <w:kern w:val="0"/>
          <w:szCs w:val="32"/>
        </w:rPr>
      </w:pPr>
      <w:r>
        <w:rPr>
          <w:rFonts w:ascii="仿宋_GB2312" w:hAnsi="楷体" w:cs="宋体" w:hint="eastAsia"/>
          <w:kern w:val="0"/>
          <w:szCs w:val="32"/>
        </w:rPr>
        <w:t>街道办事处、社区工作站、居民委员会依法协助核对机构实施入户调查、邻里访问、取证等复核工作。</w:t>
      </w:r>
    </w:p>
    <w:p w:rsidR="00A96748" w:rsidRDefault="00A96748" w:rsidP="00A96748">
      <w:pPr>
        <w:adjustRightInd w:val="0"/>
        <w:snapToGrid w:val="0"/>
        <w:spacing w:line="560" w:lineRule="exact"/>
        <w:ind w:firstLineChars="198" w:firstLine="673"/>
        <w:rPr>
          <w:rFonts w:hint="eastAsia"/>
          <w:kern w:val="0"/>
        </w:rPr>
      </w:pPr>
    </w:p>
    <w:p w:rsidR="00A96748" w:rsidRDefault="00A96748" w:rsidP="00A96748">
      <w:pPr>
        <w:pStyle w:val="1"/>
        <w:keepNext w:val="0"/>
        <w:keepLines w:val="0"/>
        <w:adjustRightInd w:val="0"/>
        <w:snapToGrid w:val="0"/>
        <w:spacing w:before="0" w:after="0" w:line="560" w:lineRule="exact"/>
        <w:jc w:val="center"/>
        <w:rPr>
          <w:rFonts w:ascii="黑体" w:eastAsia="黑体" w:hAnsi="黑体"/>
          <w:b w:val="0"/>
          <w:spacing w:val="10"/>
          <w:kern w:val="0"/>
          <w:sz w:val="32"/>
          <w:szCs w:val="32"/>
        </w:rPr>
      </w:pPr>
      <w:bookmarkStart w:id="9" w:name="_Hlk9005473"/>
      <w:r>
        <w:rPr>
          <w:rFonts w:ascii="黑体" w:eastAsia="黑体" w:hAnsi="黑体" w:hint="eastAsia"/>
          <w:b w:val="0"/>
          <w:spacing w:val="10"/>
          <w:kern w:val="0"/>
          <w:sz w:val="32"/>
          <w:szCs w:val="32"/>
        </w:rPr>
        <w:t>第二章  委托核对及核对对象</w:t>
      </w:r>
    </w:p>
    <w:p w:rsidR="00A96748" w:rsidRDefault="00A96748" w:rsidP="00A96748">
      <w:pPr>
        <w:adjustRightInd w:val="0"/>
        <w:snapToGrid w:val="0"/>
        <w:spacing w:line="560" w:lineRule="exact"/>
        <w:jc w:val="center"/>
        <w:rPr>
          <w:rFonts w:hint="eastAsia"/>
          <w:kern w:val="0"/>
        </w:rPr>
      </w:pPr>
    </w:p>
    <w:bookmarkEnd w:id="9"/>
    <w:p w:rsidR="00A96748" w:rsidRDefault="00A96748" w:rsidP="00A96748">
      <w:pPr>
        <w:pStyle w:val="a3"/>
        <w:shd w:val="clear" w:color="auto" w:fill="FFFFFF"/>
        <w:spacing w:before="120" w:beforeAutospacing="0" w:after="120" w:afterAutospacing="0" w:line="480" w:lineRule="auto"/>
        <w:ind w:firstLine="480"/>
        <w:jc w:val="both"/>
        <w:rPr>
          <w:rFonts w:ascii="仿宋_GB2312" w:eastAsia="仿宋_GB2312" w:hAnsi="楷体"/>
          <w:spacing w:val="10"/>
          <w:sz w:val="32"/>
          <w:szCs w:val="32"/>
        </w:rPr>
      </w:pPr>
      <w:r>
        <w:rPr>
          <w:rStyle w:val="Char"/>
          <w:rFonts w:hint="eastAsia"/>
          <w:spacing w:val="10"/>
        </w:rPr>
        <w:t>第七条【委托核对】</w:t>
      </w:r>
      <w:r>
        <w:rPr>
          <w:rFonts w:ascii="仿宋_GB2312" w:eastAsia="仿宋_GB2312" w:hAnsi="楷体" w:hint="eastAsia"/>
          <w:spacing w:val="10"/>
          <w:sz w:val="32"/>
          <w:szCs w:val="32"/>
        </w:rPr>
        <w:t>有关部门审批（确认）本市住房保障、社会救助、社会福利事项需要以申请人家庭经济状况作为参考的，可以委托核对机构对申请人家庭的经济状况进行核对。</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保障住房申请人家庭经济状况由市住房建设部门统一委托市核对机构进行核对。</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最低生活保障、特困人员救助供养、临时救助、医疗救助、教育救助申请人家庭经济状况核对工作，依照民政、医疗保障、教育部</w:t>
      </w:r>
      <w:proofErr w:type="gramStart"/>
      <w:r>
        <w:rPr>
          <w:rFonts w:hint="eastAsia"/>
          <w:spacing w:val="10"/>
          <w:kern w:val="0"/>
        </w:rPr>
        <w:t>门相关</w:t>
      </w:r>
      <w:proofErr w:type="gramEnd"/>
      <w:r>
        <w:rPr>
          <w:rFonts w:hint="eastAsia"/>
          <w:spacing w:val="10"/>
          <w:kern w:val="0"/>
        </w:rPr>
        <w:t>规定实施。</w:t>
      </w:r>
    </w:p>
    <w:p w:rsidR="00A96748" w:rsidRDefault="00A96748" w:rsidP="00A96748">
      <w:pPr>
        <w:pStyle w:val="a3"/>
        <w:shd w:val="clear" w:color="auto" w:fill="FFFFFF"/>
        <w:spacing w:before="120" w:beforeAutospacing="0" w:after="120" w:afterAutospacing="0" w:line="480" w:lineRule="auto"/>
        <w:ind w:firstLineChars="191" w:firstLine="649"/>
        <w:jc w:val="both"/>
        <w:rPr>
          <w:rFonts w:ascii="仿宋_GB2312" w:eastAsia="仿宋_GB2312" w:hAnsi="楷体" w:hint="eastAsia"/>
          <w:spacing w:val="10"/>
          <w:sz w:val="32"/>
          <w:szCs w:val="32"/>
        </w:rPr>
      </w:pPr>
      <w:r>
        <w:rPr>
          <w:rFonts w:ascii="仿宋_GB2312" w:eastAsia="仿宋_GB2312" w:hAnsi="楷体" w:hint="eastAsia"/>
          <w:spacing w:val="10"/>
          <w:sz w:val="32"/>
          <w:szCs w:val="32"/>
        </w:rPr>
        <w:t>有关部门根据法律、法规的授权，需要对特定人员的经济状况进行核对调查的，可以根据法律、法规的有关规定，或经市人民政府批准，委托核对机构对特定人员的经济状况进行核对。</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第八条【授权委托】</w:t>
      </w:r>
      <w:r>
        <w:rPr>
          <w:rFonts w:hint="eastAsia"/>
          <w:spacing w:val="10"/>
          <w:kern w:val="0"/>
        </w:rPr>
        <w:t>有关部门委托核对机构开展经济状况核对的，应当事先取得核对对象的书面承诺和授</w:t>
      </w:r>
      <w:r>
        <w:rPr>
          <w:rFonts w:hint="eastAsia"/>
          <w:spacing w:val="10"/>
          <w:kern w:val="0"/>
        </w:rPr>
        <w:lastRenderedPageBreak/>
        <w:t>权，同时向核对机构出具书面委托文件、提供核对对象资料，明确核对要求。</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核对对象的书面承诺和授权应当在有效期内或在核对对象享受政府公共政策延续期内。</w:t>
      </w:r>
    </w:p>
    <w:p w:rsidR="00A96748" w:rsidRDefault="00A96748" w:rsidP="00A96748">
      <w:pPr>
        <w:pStyle w:val="2"/>
        <w:keepNext w:val="0"/>
        <w:keepLines w:val="0"/>
        <w:adjustRightInd w:val="0"/>
        <w:snapToGrid w:val="0"/>
        <w:spacing w:before="0" w:after="0" w:line="560" w:lineRule="exact"/>
        <w:ind w:firstLineChars="200" w:firstLine="680"/>
        <w:rPr>
          <w:rFonts w:ascii="Times New Roman" w:hAnsi="Times New Roman" w:cs="Times New Roman" w:hint="eastAsia"/>
          <w:bCs w:val="0"/>
          <w:spacing w:val="10"/>
          <w:kern w:val="0"/>
          <w:szCs w:val="22"/>
        </w:rPr>
      </w:pPr>
      <w:r>
        <w:rPr>
          <w:rStyle w:val="Char"/>
          <w:rFonts w:hint="eastAsia"/>
          <w:spacing w:val="10"/>
          <w:kern w:val="0"/>
        </w:rPr>
        <w:t>第九条【核对对象】</w:t>
      </w:r>
      <w:r>
        <w:rPr>
          <w:rFonts w:ascii="Times New Roman" w:hAnsi="Times New Roman" w:cs="Times New Roman" w:hint="eastAsia"/>
          <w:bCs w:val="0"/>
          <w:spacing w:val="10"/>
          <w:kern w:val="0"/>
          <w:szCs w:val="22"/>
        </w:rPr>
        <w:t>本办法所称核对对象是指委托部门所确定的如下人员：</w:t>
      </w:r>
    </w:p>
    <w:p w:rsidR="00A96748" w:rsidRDefault="00A96748" w:rsidP="00A96748">
      <w:pPr>
        <w:adjustRightInd w:val="0"/>
        <w:snapToGrid w:val="0"/>
        <w:spacing w:line="560" w:lineRule="exact"/>
        <w:ind w:firstLineChars="200" w:firstLine="680"/>
        <w:rPr>
          <w:kern w:val="0"/>
        </w:rPr>
      </w:pPr>
      <w:r>
        <w:rPr>
          <w:rFonts w:hint="eastAsia"/>
          <w:kern w:val="0"/>
        </w:rPr>
        <w:t>（一）申请</w:t>
      </w:r>
      <w:bookmarkStart w:id="10" w:name="_Hlk11938404"/>
      <w:r>
        <w:rPr>
          <w:rFonts w:hint="eastAsia"/>
          <w:kern w:val="0"/>
        </w:rPr>
        <w:t>享受住房保障、最低生活保障、特困人员救助供养、临时救助、医疗救助、教育救助等政府公共政策</w:t>
      </w:r>
      <w:bookmarkEnd w:id="10"/>
      <w:r>
        <w:rPr>
          <w:rFonts w:hint="eastAsia"/>
          <w:kern w:val="0"/>
        </w:rPr>
        <w:t>的申请人及其家庭成员；</w:t>
      </w:r>
    </w:p>
    <w:p w:rsidR="00A96748" w:rsidRDefault="00A96748" w:rsidP="00A96748">
      <w:pPr>
        <w:adjustRightInd w:val="0"/>
        <w:snapToGrid w:val="0"/>
        <w:spacing w:line="560" w:lineRule="exact"/>
        <w:ind w:firstLineChars="200" w:firstLine="680"/>
        <w:rPr>
          <w:kern w:val="0"/>
          <w:u w:val="single"/>
        </w:rPr>
      </w:pPr>
      <w:r>
        <w:rPr>
          <w:rFonts w:hint="eastAsia"/>
          <w:kern w:val="0"/>
        </w:rPr>
        <w:t>（二）享受政府公共政策期间或到期需要再次申请的申请人及其家庭成员。</w:t>
      </w:r>
    </w:p>
    <w:p w:rsidR="00A96748" w:rsidRDefault="00A96748" w:rsidP="00A96748">
      <w:pPr>
        <w:pStyle w:val="2"/>
        <w:keepNext w:val="0"/>
        <w:keepLines w:val="0"/>
        <w:adjustRightInd w:val="0"/>
        <w:snapToGrid w:val="0"/>
        <w:spacing w:before="0" w:after="0" w:line="560" w:lineRule="exact"/>
        <w:ind w:firstLineChars="200" w:firstLine="680"/>
        <w:rPr>
          <w:spacing w:val="10"/>
          <w:kern w:val="0"/>
        </w:rPr>
      </w:pPr>
      <w:r>
        <w:rPr>
          <w:rStyle w:val="Char"/>
          <w:rFonts w:hint="eastAsia"/>
          <w:spacing w:val="10"/>
          <w:kern w:val="0"/>
        </w:rPr>
        <w:t>第十条【核对对象义务】</w:t>
      </w:r>
      <w:r>
        <w:rPr>
          <w:rFonts w:hint="eastAsia"/>
          <w:spacing w:val="10"/>
          <w:kern w:val="0"/>
        </w:rPr>
        <w:t>核对对象应当如实提供个人和家庭经济状况的有关信息，不得隐瞒和虚报，并积极配合委托部门与核对机构工作人员依法开展调查、核对工作。</w:t>
      </w:r>
    </w:p>
    <w:p w:rsidR="00A96748" w:rsidRDefault="00A96748" w:rsidP="00A96748">
      <w:pPr>
        <w:adjustRightInd w:val="0"/>
        <w:snapToGrid w:val="0"/>
        <w:spacing w:line="560" w:lineRule="exact"/>
        <w:ind w:firstLineChars="200" w:firstLine="680"/>
        <w:rPr>
          <w:rFonts w:hint="eastAsia"/>
          <w:kern w:val="0"/>
        </w:rPr>
      </w:pPr>
      <w:r>
        <w:rPr>
          <w:rFonts w:hint="eastAsia"/>
          <w:kern w:val="0"/>
        </w:rPr>
        <w:t>核对对象应当亲自签署书面承诺和授权书，授权委托部门和核对机构对其家庭经济状况开展核对。家庭收入、财产核对涉及多名核对对象的，可由申请人负责签署书面承诺和授权书。</w:t>
      </w:r>
    </w:p>
    <w:p w:rsidR="00A96748" w:rsidRDefault="00A96748" w:rsidP="00A96748">
      <w:pPr>
        <w:adjustRightInd w:val="0"/>
        <w:snapToGrid w:val="0"/>
        <w:spacing w:line="560" w:lineRule="exact"/>
        <w:ind w:firstLineChars="200" w:firstLine="680"/>
        <w:rPr>
          <w:kern w:val="0"/>
        </w:rPr>
      </w:pPr>
      <w:r>
        <w:rPr>
          <w:rFonts w:hint="eastAsia"/>
          <w:kern w:val="0"/>
        </w:rPr>
        <w:t>核对对象有不计入可支配收入项的，应当在授权核对时提供相关证明材料。</w:t>
      </w:r>
    </w:p>
    <w:p w:rsidR="00A96748" w:rsidRDefault="00A96748" w:rsidP="00A96748">
      <w:pPr>
        <w:adjustRightInd w:val="0"/>
        <w:snapToGrid w:val="0"/>
        <w:spacing w:line="560" w:lineRule="exact"/>
        <w:ind w:firstLineChars="200" w:firstLine="680"/>
        <w:rPr>
          <w:kern w:val="0"/>
        </w:rPr>
      </w:pPr>
    </w:p>
    <w:p w:rsidR="00A96748" w:rsidRDefault="00A96748" w:rsidP="00A96748">
      <w:pPr>
        <w:pStyle w:val="1"/>
        <w:keepNext w:val="0"/>
        <w:keepLines w:val="0"/>
        <w:adjustRightInd w:val="0"/>
        <w:snapToGrid w:val="0"/>
        <w:spacing w:before="0" w:after="0" w:line="560" w:lineRule="exact"/>
        <w:jc w:val="center"/>
        <w:rPr>
          <w:rFonts w:ascii="黑体" w:eastAsia="黑体" w:hAnsi="黑体"/>
          <w:b w:val="0"/>
          <w:spacing w:val="10"/>
          <w:kern w:val="0"/>
          <w:sz w:val="32"/>
          <w:szCs w:val="32"/>
        </w:rPr>
      </w:pPr>
      <w:r>
        <w:rPr>
          <w:rFonts w:ascii="黑体" w:eastAsia="黑体" w:hAnsi="黑体" w:hint="eastAsia"/>
          <w:b w:val="0"/>
          <w:spacing w:val="10"/>
          <w:kern w:val="0"/>
          <w:sz w:val="32"/>
          <w:szCs w:val="32"/>
        </w:rPr>
        <w:t>第三章  核对内容</w:t>
      </w:r>
    </w:p>
    <w:p w:rsidR="00A96748" w:rsidRDefault="00A96748" w:rsidP="00A96748">
      <w:pPr>
        <w:jc w:val="center"/>
        <w:rPr>
          <w:rFonts w:hint="eastAsia"/>
        </w:rPr>
      </w:pPr>
    </w:p>
    <w:p w:rsidR="00A96748" w:rsidRDefault="00A96748" w:rsidP="00A96748">
      <w:pPr>
        <w:pStyle w:val="2"/>
        <w:keepNext w:val="0"/>
        <w:keepLines w:val="0"/>
        <w:adjustRightInd w:val="0"/>
        <w:snapToGrid w:val="0"/>
        <w:spacing w:before="0" w:after="0" w:line="560" w:lineRule="exact"/>
        <w:ind w:firstLineChars="200" w:firstLine="680"/>
        <w:rPr>
          <w:spacing w:val="10"/>
          <w:kern w:val="0"/>
        </w:rPr>
      </w:pPr>
      <w:r>
        <w:rPr>
          <w:rStyle w:val="Char"/>
          <w:rFonts w:hint="eastAsia"/>
          <w:spacing w:val="10"/>
          <w:kern w:val="0"/>
        </w:rPr>
        <w:lastRenderedPageBreak/>
        <w:t>第十一条【核对事项】</w:t>
      </w:r>
      <w:r>
        <w:rPr>
          <w:rFonts w:hint="eastAsia"/>
          <w:spacing w:val="10"/>
          <w:kern w:val="0"/>
        </w:rPr>
        <w:t>居民家庭经济状况一般包括核对对象的基础情况、可支配收入、家庭财产。</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bookmarkStart w:id="11" w:name="_Hlk9005771"/>
      <w:r>
        <w:rPr>
          <w:rStyle w:val="Char"/>
          <w:rFonts w:hint="eastAsia"/>
          <w:spacing w:val="10"/>
          <w:kern w:val="0"/>
        </w:rPr>
        <w:t>第十二条</w:t>
      </w:r>
      <w:bookmarkEnd w:id="11"/>
      <w:r>
        <w:rPr>
          <w:rStyle w:val="Char"/>
          <w:rFonts w:hint="eastAsia"/>
          <w:spacing w:val="10"/>
          <w:kern w:val="0"/>
        </w:rPr>
        <w:t>【基础情况】</w:t>
      </w:r>
      <w:r>
        <w:rPr>
          <w:rFonts w:hint="eastAsia"/>
          <w:spacing w:val="10"/>
          <w:kern w:val="0"/>
        </w:rPr>
        <w:t>基础情况主要包括：</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（一）户籍情况；</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（二）健康情况；</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（三）婚姻情况；</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（四）就业情况；</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（五）文化程度；</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上述基础情况应当由核对对象在申请政府相关救助事项时如实填报，核对机构通过信息化手段进行比对。</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Style w:val="Char"/>
          <w:rFonts w:hint="eastAsia"/>
          <w:spacing w:val="10"/>
          <w:kern w:val="0"/>
        </w:rPr>
        <w:t>第十三条【可支配收入】</w:t>
      </w:r>
      <w:bookmarkStart w:id="12" w:name="_Hlk9006931"/>
      <w:r>
        <w:rPr>
          <w:rFonts w:hint="eastAsia"/>
          <w:bCs w:val="0"/>
          <w:spacing w:val="10"/>
          <w:kern w:val="0"/>
        </w:rPr>
        <w:t>核对对象的可支配收入</w:t>
      </w:r>
      <w:bookmarkEnd w:id="12"/>
      <w:r>
        <w:rPr>
          <w:rFonts w:hint="eastAsia"/>
          <w:bCs w:val="0"/>
          <w:spacing w:val="10"/>
          <w:kern w:val="0"/>
        </w:rPr>
        <w:t>是指扣除应缴纳的各项税款及个人按规定缴纳的社会保障性支出后的收入。</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（一）工资性收入。指因任职或者受雇而取得的工资、薪金、资金、劳动分红、津贴、补贴以及与任职或者受雇有关的其他所得等。</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（二）经营性净（纯）收入。指从事生产、经营及有偿服务活动所得的净（纯）收入，即扣除业务成本、经营费用、折旧、缴纳税款及其他开支以后的个人或公司的所得或收入余额。</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三）财产性收入。包括动产收入和不动产收入。动产收入是指出让无形财产、特许经营权等收入，储蓄存款利息、有价证券红利、储蓄性保险投资以及其他股息和红利等收入，集体财产收入分红和其他动产收入等。</w:t>
      </w:r>
      <w:r>
        <w:rPr>
          <w:rFonts w:ascii="仿宋_GB2312" w:hAnsi="仿宋_GB2312" w:cs="仿宋_GB2312" w:hint="eastAsia"/>
          <w:kern w:val="0"/>
          <w:szCs w:val="32"/>
        </w:rPr>
        <w:lastRenderedPageBreak/>
        <w:t>不动产收入是指转租承包土地经营权、出租或者出让房产以及其他不动产收入等。</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四）转移性收入。指国家、单位、社会团体对居民家庭的各种转移支付和居民家庭间的收入转移。包括赡养费、扶养费、抚养费，离退休金、养老金、社会救济金、失业保险金，遗属补助金、赔偿收入，接受遗产收入、接受捐赠（赠送）收入等。</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本条所称社会保障性支出是指核对对象个人按照国家有关社会保障法律、法规的规定应当缴纳的养老、医疗、生育、工伤、失业保险以及住房公积金、企（职）业年金等各类社会保障性支出。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第十四条【不计入可支配收入】</w:t>
      </w:r>
      <w:r>
        <w:rPr>
          <w:rFonts w:hint="eastAsia"/>
          <w:spacing w:val="10"/>
          <w:kern w:val="0"/>
        </w:rPr>
        <w:t>以下收入不计入</w:t>
      </w:r>
      <w:r>
        <w:rPr>
          <w:rFonts w:hint="eastAsia"/>
          <w:bCs w:val="0"/>
          <w:spacing w:val="10"/>
          <w:kern w:val="0"/>
        </w:rPr>
        <w:t>核对对象的可支配收入，</w:t>
      </w:r>
      <w:r>
        <w:rPr>
          <w:rFonts w:hint="eastAsia"/>
          <w:spacing w:val="10"/>
          <w:kern w:val="0"/>
        </w:rPr>
        <w:t>主要包括：</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一）省级政府、国务院部委和中国人民解放军军以上单位颁发的科技、教育、技术、文化、卫生、体育、环境保护等方面的奖金，政府给予见义勇为人员和对国家、社会和人民做出突出贡献者的一次性奖励金，省级以上劳动模范退休后享受的荣誉津贴；</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（二）优抚对象按照国家规定享受的抚恤金、烈士褒扬金、伤残护理费、定期定量补助、烈属抚慰金、差额补助、生活补助、优待金、临时补助、医疗补助和丧葬补助费；</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（三）军队发放的转业费，军队复员干部和退役士兵按照国家有关规定享受的复员费、路费、伙食费及津</w:t>
      </w:r>
      <w:r>
        <w:rPr>
          <w:rFonts w:ascii="仿宋_GB2312" w:hAnsi="仿宋_GB2312" w:cs="仿宋_GB2312" w:hint="eastAsia"/>
          <w:kern w:val="0"/>
          <w:szCs w:val="32"/>
        </w:rPr>
        <w:lastRenderedPageBreak/>
        <w:t>贴、易地安置的安家费、一次性退役金及其他补助费；</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（四）在校学生获得的奖学金、助学金、困难补助金；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（五）国家有关规定明确的工伤保险待遇中的伙食补助费、生活护理费、一次性补助金、供养亲属抚恤金；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（六）其他抚恤金、丧葬抚恤金；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（七）依据《国家赔偿法》获得的国家赔偿金；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（八）因财产损失、人身伤害获得的赔偿收入；</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（九）政府、社会各界给予的临时性救助帮困款物；</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（十）工会组织发放的帮困金、补助金；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（十一）计划生育奖励金、生育医疗费补贴、独生子女意外伤残或者死亡一次性补助金、特别扶助金和其他有关计划生育的补助金；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（十二）高龄老人津贴；</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（十三）城乡居民基本养老保险中的基础养老金；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（十四）困难残疾人生活补贴和重度残疾人护理补贴；</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（十五）其他法规规章规定可不计入的收入。</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第十五条【家庭财产】</w:t>
      </w:r>
      <w:bookmarkStart w:id="13" w:name="_Hlk11940748"/>
      <w:r>
        <w:rPr>
          <w:rFonts w:hint="eastAsia"/>
          <w:spacing w:val="10"/>
          <w:kern w:val="0"/>
        </w:rPr>
        <w:t>家庭财产是指以</w:t>
      </w:r>
      <w:bookmarkStart w:id="14" w:name="_Hlk9008415"/>
      <w:r>
        <w:rPr>
          <w:rFonts w:hint="eastAsia"/>
          <w:spacing w:val="10"/>
          <w:kern w:val="0"/>
        </w:rPr>
        <w:t>公允价值</w:t>
      </w:r>
      <w:bookmarkEnd w:id="14"/>
      <w:r>
        <w:rPr>
          <w:rFonts w:hint="eastAsia"/>
          <w:spacing w:val="10"/>
          <w:kern w:val="0"/>
        </w:rPr>
        <w:t>确定</w:t>
      </w:r>
      <w:bookmarkEnd w:id="13"/>
      <w:r>
        <w:rPr>
          <w:rFonts w:hint="eastAsia"/>
          <w:spacing w:val="10"/>
          <w:kern w:val="0"/>
        </w:rPr>
        <w:t>的核对对象家庭所有各项财产总和，主要包括：</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（一）货币类财产</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1.现金；</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2.银行存款、理财产品；</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3.股票、基金、债券等有价证券；</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lastRenderedPageBreak/>
        <w:t>4.商业保险；</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5.债权、股权；</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6.网络金融产品。</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（二）实物类财产</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1.不动产，主要包括居住类房屋、经营性房屋、各类自有用地等；</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2.机动车辆（残疾人功能性代步机动车辆除外）；</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3.船舶；</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4.古董、艺术品；</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家庭财产公允价值的确定方法由市民政部门另行制定。</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p>
    <w:p w:rsidR="00A96748" w:rsidRDefault="00A96748" w:rsidP="00A96748">
      <w:pPr>
        <w:pStyle w:val="1"/>
        <w:keepNext w:val="0"/>
        <w:keepLines w:val="0"/>
        <w:adjustRightInd w:val="0"/>
        <w:snapToGrid w:val="0"/>
        <w:spacing w:before="0" w:after="0" w:line="560" w:lineRule="exact"/>
        <w:ind w:firstLine="680"/>
        <w:jc w:val="center"/>
        <w:rPr>
          <w:rFonts w:ascii="黑体" w:eastAsia="黑体" w:hAnsi="黑体" w:hint="eastAsia"/>
          <w:b w:val="0"/>
          <w:spacing w:val="10"/>
          <w:kern w:val="0"/>
          <w:sz w:val="32"/>
          <w:szCs w:val="32"/>
        </w:rPr>
      </w:pPr>
      <w:r>
        <w:rPr>
          <w:rFonts w:ascii="黑体" w:eastAsia="黑体" w:hAnsi="黑体" w:hint="eastAsia"/>
          <w:b w:val="0"/>
          <w:spacing w:val="10"/>
          <w:kern w:val="0"/>
          <w:sz w:val="32"/>
          <w:szCs w:val="32"/>
        </w:rPr>
        <w:t>第四章  核对方式及信息提供</w:t>
      </w:r>
    </w:p>
    <w:p w:rsidR="00A96748" w:rsidRDefault="00A96748" w:rsidP="00A96748">
      <w:pPr>
        <w:adjustRightInd w:val="0"/>
        <w:snapToGrid w:val="0"/>
        <w:spacing w:line="560" w:lineRule="exact"/>
        <w:jc w:val="center"/>
        <w:rPr>
          <w:rFonts w:hint="eastAsia"/>
          <w:kern w:val="0"/>
        </w:rPr>
      </w:pPr>
    </w:p>
    <w:p w:rsidR="00A96748" w:rsidRDefault="00A96748" w:rsidP="00A96748">
      <w:pPr>
        <w:pStyle w:val="2"/>
        <w:keepNext w:val="0"/>
        <w:keepLines w:val="0"/>
        <w:adjustRightInd w:val="0"/>
        <w:snapToGrid w:val="0"/>
        <w:spacing w:before="0" w:after="0" w:line="560" w:lineRule="exact"/>
        <w:ind w:firstLineChars="200" w:firstLine="680"/>
        <w:rPr>
          <w:spacing w:val="10"/>
          <w:kern w:val="0"/>
        </w:rPr>
      </w:pPr>
      <w:r>
        <w:rPr>
          <w:rStyle w:val="Char"/>
          <w:rFonts w:hint="eastAsia"/>
          <w:spacing w:val="10"/>
          <w:kern w:val="0"/>
        </w:rPr>
        <w:t>第十六条【核对方式】</w:t>
      </w:r>
      <w:r>
        <w:rPr>
          <w:rFonts w:hint="eastAsia"/>
          <w:spacing w:val="10"/>
          <w:kern w:val="0"/>
        </w:rPr>
        <w:t>核对机构应当通过核对系统调取核对对象在政府有关部门和相关单位的相关信息开展信息核对</w:t>
      </w:r>
      <w:r>
        <w:rPr>
          <w:rFonts w:hint="eastAsia"/>
          <w:bCs w:val="0"/>
          <w:spacing w:val="10"/>
          <w:kern w:val="0"/>
        </w:rPr>
        <w:t>，也可以采取入户调查、邻里访问、信函索证、群众评议等方式开</w:t>
      </w:r>
      <w:r>
        <w:rPr>
          <w:rFonts w:hint="eastAsia"/>
          <w:spacing w:val="10"/>
          <w:kern w:val="0"/>
        </w:rPr>
        <w:t>展相关调查、取证工作。</w:t>
      </w:r>
    </w:p>
    <w:p w:rsidR="00A96748" w:rsidRDefault="00A96748" w:rsidP="00A96748">
      <w:pPr>
        <w:ind w:firstLineChars="200" w:firstLine="680"/>
        <w:rPr>
          <w:rFonts w:ascii="仿宋_GB2312" w:hAnsi="仿宋_GB2312" w:cs="仿宋_GB2312" w:hint="eastAsia"/>
          <w:kern w:val="0"/>
          <w:szCs w:val="32"/>
        </w:rPr>
      </w:pPr>
      <w:r>
        <w:rPr>
          <w:rFonts w:ascii="仿宋_GB2312" w:hAnsi="仿宋_GB2312" w:cs="仿宋_GB2312" w:hint="eastAsia"/>
          <w:kern w:val="0"/>
          <w:szCs w:val="32"/>
        </w:rPr>
        <w:t>核对机构在自行或联合有关部门进行入户调查、邻里访问时，应当派出至少2名工作人员，并出示相关证件。</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bookmarkStart w:id="15" w:name="_Hlk9009964"/>
      <w:r>
        <w:rPr>
          <w:rStyle w:val="Char"/>
          <w:rFonts w:hint="eastAsia"/>
          <w:spacing w:val="10"/>
          <w:kern w:val="0"/>
        </w:rPr>
        <w:t>第十七条【核对途径】</w:t>
      </w:r>
      <w:bookmarkEnd w:id="15"/>
      <w:r>
        <w:rPr>
          <w:rFonts w:hint="eastAsia"/>
          <w:spacing w:val="10"/>
          <w:kern w:val="0"/>
        </w:rPr>
        <w:t>核对机构按照下列途径开展核对工作：</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（一）工资性收入可以通过调查就业和劳动报酬、</w:t>
      </w:r>
      <w:r>
        <w:rPr>
          <w:rFonts w:hint="eastAsia"/>
          <w:spacing w:val="10"/>
          <w:kern w:val="0"/>
        </w:rPr>
        <w:lastRenderedPageBreak/>
        <w:t>各种福利收入，以及社会保险费、住房公积金、个人所得税的缴纳情况等得出；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（二）经营性净收入可以通过调查工商登记、企业或者个体工商户的生产经营情况以及企业所得税的缴纳情况等得出；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（三）财产性收入可以通过调查利息、股息与红利、保险收益、出租房屋收入以及知识产权的收益情况等得出；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（四）转移性收入可以通过调查养老金、失业保险金、社会救济金、住房公积金的领取情况，以及获得赠与、补偿、赔偿的情况等得出；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（五）实物财产可以通过调查房产、车辆，以及古董、艺术品等有较大价值实物的拥有情况等得出；</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（六）货币财产可以通过调查存款、保险、有价证券持有情况、债权债务情况等得出。</w:t>
      </w:r>
    </w:p>
    <w:p w:rsidR="00A96748" w:rsidRDefault="00A96748" w:rsidP="00A96748">
      <w:pPr>
        <w:pStyle w:val="2"/>
        <w:keepNext w:val="0"/>
        <w:keepLines w:val="0"/>
        <w:adjustRightInd w:val="0"/>
        <w:snapToGrid w:val="0"/>
        <w:spacing w:before="0" w:after="0" w:line="560" w:lineRule="exact"/>
        <w:ind w:firstLineChars="200" w:firstLine="680"/>
        <w:rPr>
          <w:rFonts w:ascii="Calibri Light" w:eastAsia="黑体" w:hAnsi="Calibri Light" w:cs="Times New Roman" w:hint="eastAsia"/>
          <w:spacing w:val="10"/>
          <w:kern w:val="0"/>
        </w:rPr>
      </w:pPr>
      <w:r>
        <w:rPr>
          <w:rStyle w:val="Char"/>
          <w:rFonts w:hint="eastAsia"/>
          <w:spacing w:val="10"/>
          <w:kern w:val="0"/>
        </w:rPr>
        <w:t>第十八条【信息提供】</w:t>
      </w:r>
      <w:r>
        <w:rPr>
          <w:rFonts w:hint="eastAsia"/>
          <w:spacing w:val="10"/>
          <w:kern w:val="0"/>
        </w:rPr>
        <w:t>各部门各有关单位应当依法向核对机构提供以下相关信息：</w:t>
      </w:r>
    </w:p>
    <w:p w:rsidR="00A96748" w:rsidRDefault="00A96748" w:rsidP="00A96748">
      <w:pPr>
        <w:adjustRightInd w:val="0"/>
        <w:snapToGrid w:val="0"/>
        <w:spacing w:line="560" w:lineRule="exact"/>
        <w:ind w:firstLine="645"/>
        <w:rPr>
          <w:bCs/>
          <w:kern w:val="0"/>
        </w:rPr>
      </w:pPr>
      <w:r>
        <w:rPr>
          <w:rFonts w:hint="eastAsia"/>
          <w:bCs/>
          <w:kern w:val="0"/>
        </w:rPr>
        <w:t>（一）民政部门负责提供婚姻状况、生存状况、享受社会救助、社会福利、福利彩票中奖等情况；</w:t>
      </w:r>
    </w:p>
    <w:p w:rsidR="00A96748" w:rsidRDefault="00A96748" w:rsidP="00A96748">
      <w:pPr>
        <w:adjustRightInd w:val="0"/>
        <w:snapToGrid w:val="0"/>
        <w:spacing w:line="560" w:lineRule="exact"/>
        <w:ind w:firstLine="645"/>
        <w:rPr>
          <w:bCs/>
          <w:kern w:val="0"/>
        </w:rPr>
      </w:pPr>
      <w:r>
        <w:rPr>
          <w:rFonts w:hint="eastAsia"/>
          <w:bCs/>
          <w:kern w:val="0"/>
        </w:rPr>
        <w:t>（二）人力资源和社会保障部门负责提供居民失业登记和就业创业政策享受情况、缴纳社会保险费以及领取基本养老待遇、失业保险待遇、工伤保险待遇等情况；</w:t>
      </w:r>
    </w:p>
    <w:p w:rsidR="00A96748" w:rsidRDefault="00A96748" w:rsidP="00A96748">
      <w:pPr>
        <w:adjustRightInd w:val="0"/>
        <w:snapToGrid w:val="0"/>
        <w:spacing w:line="560" w:lineRule="exact"/>
        <w:ind w:firstLine="645"/>
        <w:rPr>
          <w:bCs/>
          <w:kern w:val="0"/>
        </w:rPr>
      </w:pPr>
      <w:r>
        <w:rPr>
          <w:rFonts w:hint="eastAsia"/>
          <w:bCs/>
          <w:kern w:val="0"/>
        </w:rPr>
        <w:t>（三）住房公积金管理部门负责提供住房公积金的缴纳、提取等情况；</w:t>
      </w:r>
    </w:p>
    <w:p w:rsidR="00A96748" w:rsidRDefault="00A96748" w:rsidP="00A96748">
      <w:pPr>
        <w:adjustRightInd w:val="0"/>
        <w:snapToGrid w:val="0"/>
        <w:spacing w:line="560" w:lineRule="exact"/>
        <w:ind w:firstLine="645"/>
        <w:rPr>
          <w:bCs/>
          <w:kern w:val="0"/>
        </w:rPr>
      </w:pPr>
      <w:r>
        <w:rPr>
          <w:rFonts w:hint="eastAsia"/>
          <w:bCs/>
          <w:kern w:val="0"/>
        </w:rPr>
        <w:lastRenderedPageBreak/>
        <w:t>（四）市场监管部门负责提供企业和个体工商户的注册登记、注销以及经营状况等情况；</w:t>
      </w:r>
    </w:p>
    <w:p w:rsidR="00A96748" w:rsidRDefault="00A96748" w:rsidP="00A96748">
      <w:pPr>
        <w:adjustRightInd w:val="0"/>
        <w:snapToGrid w:val="0"/>
        <w:spacing w:line="560" w:lineRule="exact"/>
        <w:ind w:firstLine="645"/>
        <w:rPr>
          <w:bCs/>
          <w:kern w:val="0"/>
        </w:rPr>
      </w:pPr>
      <w:r>
        <w:rPr>
          <w:rFonts w:hint="eastAsia"/>
          <w:bCs/>
          <w:kern w:val="0"/>
        </w:rPr>
        <w:t>（五）税务部门负责提供个人、个体工商户、企业的纳税情况；</w:t>
      </w:r>
    </w:p>
    <w:p w:rsidR="00A96748" w:rsidRDefault="00A96748" w:rsidP="00A96748">
      <w:pPr>
        <w:adjustRightInd w:val="0"/>
        <w:snapToGrid w:val="0"/>
        <w:spacing w:line="560" w:lineRule="exact"/>
        <w:ind w:firstLine="645"/>
        <w:rPr>
          <w:bCs/>
          <w:kern w:val="0"/>
        </w:rPr>
      </w:pPr>
      <w:r>
        <w:rPr>
          <w:rFonts w:hint="eastAsia"/>
          <w:bCs/>
          <w:kern w:val="0"/>
        </w:rPr>
        <w:t>（六）规划和自然资源部门负责提供不动产登记、交易等情况；</w:t>
      </w:r>
    </w:p>
    <w:p w:rsidR="00A96748" w:rsidRDefault="00A96748" w:rsidP="00A96748">
      <w:pPr>
        <w:adjustRightInd w:val="0"/>
        <w:snapToGrid w:val="0"/>
        <w:spacing w:line="560" w:lineRule="exact"/>
        <w:ind w:firstLine="645"/>
        <w:rPr>
          <w:bCs/>
          <w:kern w:val="0"/>
        </w:rPr>
      </w:pPr>
      <w:r>
        <w:rPr>
          <w:rFonts w:hint="eastAsia"/>
          <w:bCs/>
          <w:kern w:val="0"/>
        </w:rPr>
        <w:t>（七）住房和建设部门负责提供享受住房保障、住房出租等情况；</w:t>
      </w:r>
    </w:p>
    <w:p w:rsidR="00A96748" w:rsidRDefault="00A96748" w:rsidP="00A96748">
      <w:pPr>
        <w:adjustRightInd w:val="0"/>
        <w:snapToGrid w:val="0"/>
        <w:spacing w:line="560" w:lineRule="exact"/>
        <w:ind w:firstLine="645"/>
        <w:rPr>
          <w:bCs/>
          <w:kern w:val="0"/>
        </w:rPr>
      </w:pPr>
      <w:r>
        <w:rPr>
          <w:rFonts w:hint="eastAsia"/>
          <w:bCs/>
          <w:kern w:val="0"/>
        </w:rPr>
        <w:t>（八）公安机关负责提供户籍人口、机动车辆登记以及出入境登记等情况；</w:t>
      </w:r>
    </w:p>
    <w:p w:rsidR="00A96748" w:rsidRDefault="00A96748" w:rsidP="00A96748">
      <w:pPr>
        <w:adjustRightInd w:val="0"/>
        <w:snapToGrid w:val="0"/>
        <w:spacing w:line="560" w:lineRule="exact"/>
        <w:ind w:firstLine="645"/>
        <w:rPr>
          <w:bCs/>
          <w:kern w:val="0"/>
        </w:rPr>
      </w:pPr>
      <w:r>
        <w:rPr>
          <w:rFonts w:hint="eastAsia"/>
          <w:bCs/>
          <w:kern w:val="0"/>
        </w:rPr>
        <w:t>（九）教育部门负责提供就学、学籍等情况；</w:t>
      </w:r>
    </w:p>
    <w:p w:rsidR="00A96748" w:rsidRDefault="00A96748" w:rsidP="00A96748">
      <w:pPr>
        <w:adjustRightInd w:val="0"/>
        <w:snapToGrid w:val="0"/>
        <w:spacing w:line="560" w:lineRule="exact"/>
        <w:ind w:firstLine="645"/>
        <w:rPr>
          <w:bCs/>
          <w:kern w:val="0"/>
        </w:rPr>
      </w:pPr>
      <w:r>
        <w:rPr>
          <w:rFonts w:hint="eastAsia"/>
          <w:bCs/>
          <w:kern w:val="0"/>
        </w:rPr>
        <w:t>（十）文体旅游部门负责提供体育彩票中奖等情况；</w:t>
      </w:r>
    </w:p>
    <w:p w:rsidR="00A96748" w:rsidRDefault="00A96748" w:rsidP="00A96748">
      <w:pPr>
        <w:adjustRightInd w:val="0"/>
        <w:snapToGrid w:val="0"/>
        <w:spacing w:line="560" w:lineRule="exact"/>
        <w:ind w:firstLine="645"/>
        <w:rPr>
          <w:bCs/>
          <w:kern w:val="0"/>
        </w:rPr>
      </w:pPr>
      <w:r>
        <w:rPr>
          <w:rFonts w:hint="eastAsia"/>
          <w:bCs/>
          <w:kern w:val="0"/>
        </w:rPr>
        <w:t>（十一）海事部门负责提供船舶登记等情况；</w:t>
      </w:r>
    </w:p>
    <w:p w:rsidR="00A96748" w:rsidRDefault="00A96748" w:rsidP="00A96748">
      <w:pPr>
        <w:adjustRightInd w:val="0"/>
        <w:snapToGrid w:val="0"/>
        <w:spacing w:line="560" w:lineRule="exact"/>
        <w:ind w:firstLine="645"/>
        <w:rPr>
          <w:bCs/>
          <w:kern w:val="0"/>
        </w:rPr>
      </w:pPr>
      <w:r>
        <w:rPr>
          <w:rFonts w:hint="eastAsia"/>
          <w:bCs/>
          <w:kern w:val="0"/>
        </w:rPr>
        <w:t>（十二）商业银行机构负责提供银行存款、银行理财产品、银行利息、银行支出等情况；</w:t>
      </w:r>
    </w:p>
    <w:p w:rsidR="00A96748" w:rsidRDefault="00A96748" w:rsidP="00A96748">
      <w:pPr>
        <w:adjustRightInd w:val="0"/>
        <w:snapToGrid w:val="0"/>
        <w:spacing w:line="560" w:lineRule="exact"/>
        <w:ind w:firstLine="645"/>
        <w:rPr>
          <w:bCs/>
          <w:kern w:val="0"/>
        </w:rPr>
      </w:pPr>
      <w:r>
        <w:rPr>
          <w:rFonts w:hint="eastAsia"/>
          <w:bCs/>
          <w:kern w:val="0"/>
        </w:rPr>
        <w:t>（十三）证券机构负责提供证券收益、证券市值等情况；</w:t>
      </w:r>
    </w:p>
    <w:p w:rsidR="00A96748" w:rsidRDefault="00A96748" w:rsidP="00A96748">
      <w:pPr>
        <w:adjustRightInd w:val="0"/>
        <w:snapToGrid w:val="0"/>
        <w:spacing w:line="560" w:lineRule="exact"/>
        <w:ind w:firstLine="645"/>
        <w:rPr>
          <w:bCs/>
          <w:kern w:val="0"/>
        </w:rPr>
      </w:pPr>
      <w:r>
        <w:rPr>
          <w:rFonts w:hint="eastAsia"/>
          <w:bCs/>
          <w:kern w:val="0"/>
        </w:rPr>
        <w:t>（十四）保险机构负责提供购买商业保险、保险收益、理赔等情况；</w:t>
      </w:r>
    </w:p>
    <w:p w:rsidR="00A96748" w:rsidRDefault="00A96748" w:rsidP="00A96748">
      <w:pPr>
        <w:adjustRightInd w:val="0"/>
        <w:snapToGrid w:val="0"/>
        <w:spacing w:line="560" w:lineRule="exact"/>
        <w:ind w:firstLine="645"/>
        <w:rPr>
          <w:bCs/>
          <w:kern w:val="0"/>
        </w:rPr>
      </w:pPr>
      <w:r>
        <w:rPr>
          <w:rFonts w:hint="eastAsia"/>
          <w:bCs/>
          <w:kern w:val="0"/>
        </w:rPr>
        <w:t>（十五）其他有关部门或单位根据核对机构的要求和协议提供相关信息。</w:t>
      </w:r>
    </w:p>
    <w:p w:rsidR="00A96748" w:rsidRDefault="00A96748" w:rsidP="00A96748">
      <w:pPr>
        <w:adjustRightInd w:val="0"/>
        <w:snapToGrid w:val="0"/>
        <w:spacing w:line="560" w:lineRule="exact"/>
        <w:ind w:firstLine="645"/>
        <w:rPr>
          <w:bCs/>
          <w:kern w:val="0"/>
        </w:rPr>
      </w:pPr>
      <w:r>
        <w:rPr>
          <w:rFonts w:hint="eastAsia"/>
          <w:bCs/>
          <w:kern w:val="0"/>
        </w:rPr>
        <w:t>以上信息提供部门统称为核对数据源提供部门。</w:t>
      </w:r>
    </w:p>
    <w:p w:rsidR="00A96748" w:rsidRDefault="00A96748" w:rsidP="00A96748">
      <w:pPr>
        <w:adjustRightInd w:val="0"/>
        <w:snapToGrid w:val="0"/>
        <w:spacing w:line="560" w:lineRule="exact"/>
        <w:ind w:firstLine="645"/>
        <w:rPr>
          <w:bCs/>
          <w:kern w:val="0"/>
        </w:rPr>
      </w:pPr>
      <w:r>
        <w:rPr>
          <w:rFonts w:hint="eastAsia"/>
          <w:bCs/>
          <w:kern w:val="0"/>
        </w:rPr>
        <w:t>核对机构应当与各核对数据源提供部门具体协商数据提供的方式、标准，核对数据源提供部门应当配合做</w:t>
      </w:r>
      <w:r>
        <w:rPr>
          <w:rFonts w:hint="eastAsia"/>
          <w:bCs/>
          <w:kern w:val="0"/>
        </w:rPr>
        <w:lastRenderedPageBreak/>
        <w:t>好有关数据与核对系统的有效对接，充分应用大数据开展信息化比对。</w:t>
      </w:r>
    </w:p>
    <w:p w:rsidR="00A96748" w:rsidRDefault="00A96748" w:rsidP="00A96748">
      <w:pPr>
        <w:adjustRightInd w:val="0"/>
        <w:snapToGrid w:val="0"/>
        <w:spacing w:line="560" w:lineRule="exact"/>
        <w:ind w:firstLine="645"/>
        <w:rPr>
          <w:bCs/>
          <w:kern w:val="0"/>
        </w:rPr>
      </w:pPr>
    </w:p>
    <w:p w:rsidR="00A96748" w:rsidRDefault="00A96748" w:rsidP="00A96748">
      <w:pPr>
        <w:pStyle w:val="1"/>
        <w:keepNext w:val="0"/>
        <w:keepLines w:val="0"/>
        <w:adjustRightInd w:val="0"/>
        <w:snapToGrid w:val="0"/>
        <w:spacing w:before="0" w:after="0" w:line="560" w:lineRule="exact"/>
        <w:ind w:firstLine="680"/>
        <w:jc w:val="center"/>
        <w:rPr>
          <w:rFonts w:ascii="黑体" w:eastAsia="黑体" w:hAnsi="黑体"/>
          <w:b w:val="0"/>
          <w:spacing w:val="10"/>
          <w:kern w:val="0"/>
          <w:sz w:val="32"/>
          <w:szCs w:val="32"/>
        </w:rPr>
      </w:pPr>
      <w:r>
        <w:rPr>
          <w:rFonts w:ascii="黑体" w:eastAsia="黑体" w:hAnsi="黑体" w:hint="eastAsia"/>
          <w:b w:val="0"/>
          <w:spacing w:val="10"/>
          <w:kern w:val="0"/>
          <w:sz w:val="32"/>
          <w:szCs w:val="32"/>
        </w:rPr>
        <w:t>第五章  核对程序</w:t>
      </w:r>
    </w:p>
    <w:p w:rsidR="00A96748" w:rsidRDefault="00A96748" w:rsidP="00A96748">
      <w:pPr>
        <w:adjustRightInd w:val="0"/>
        <w:snapToGrid w:val="0"/>
        <w:spacing w:line="560" w:lineRule="exact"/>
        <w:jc w:val="center"/>
        <w:rPr>
          <w:rFonts w:hint="eastAsia"/>
          <w:kern w:val="0"/>
        </w:rPr>
      </w:pPr>
    </w:p>
    <w:p w:rsidR="00A96748" w:rsidRDefault="00A96748" w:rsidP="00A96748">
      <w:pPr>
        <w:pStyle w:val="2"/>
        <w:keepNext w:val="0"/>
        <w:keepLines w:val="0"/>
        <w:adjustRightInd w:val="0"/>
        <w:snapToGrid w:val="0"/>
        <w:spacing w:before="0" w:after="0" w:line="560" w:lineRule="exact"/>
        <w:ind w:firstLineChars="200" w:firstLine="680"/>
        <w:rPr>
          <w:spacing w:val="10"/>
          <w:kern w:val="0"/>
        </w:rPr>
      </w:pPr>
      <w:r>
        <w:rPr>
          <w:rStyle w:val="Char"/>
          <w:rFonts w:hint="eastAsia"/>
          <w:spacing w:val="10"/>
          <w:kern w:val="0"/>
        </w:rPr>
        <w:t>第十九条【核对报告】</w:t>
      </w:r>
      <w:r>
        <w:rPr>
          <w:rFonts w:hint="eastAsia"/>
          <w:spacing w:val="10"/>
          <w:kern w:val="0"/>
        </w:rPr>
        <w:t>核对机构接受核对委托后，应当在30个工作日完成核对，向委托部门出具《深圳市居民家庭经济状况核对报告》。</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hint="eastAsia"/>
          <w:spacing w:val="10"/>
          <w:kern w:val="0"/>
        </w:rPr>
        <w:t>委托部门收到《深圳市居民家庭经济状况核对报告》后，应当在5个工作日内将核对结果告知核对对象。核对对象对核对结果没有异议的，委托部门应当将核对结果作为审批（确认）的参考依据。</w:t>
      </w:r>
      <w:bookmarkStart w:id="16" w:name="_Hlk9014542"/>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第二十条【复核情形】</w:t>
      </w:r>
      <w:bookmarkEnd w:id="16"/>
      <w:r>
        <w:rPr>
          <w:rFonts w:hint="eastAsia"/>
          <w:bCs w:val="0"/>
          <w:spacing w:val="10"/>
          <w:kern w:val="0"/>
        </w:rPr>
        <w:t>核对工作存在下列情形之一的，核对机构</w:t>
      </w:r>
      <w:r>
        <w:rPr>
          <w:rFonts w:hint="eastAsia"/>
          <w:spacing w:val="10"/>
          <w:kern w:val="0"/>
        </w:rPr>
        <w:t>应当对核对结果开展复核工作：</w:t>
      </w:r>
    </w:p>
    <w:p w:rsidR="00A96748" w:rsidRDefault="00A96748" w:rsidP="00A96748">
      <w:pPr>
        <w:adjustRightInd w:val="0"/>
        <w:snapToGrid w:val="0"/>
        <w:spacing w:line="560" w:lineRule="exact"/>
        <w:ind w:firstLineChars="200" w:firstLine="680"/>
        <w:rPr>
          <w:rFonts w:ascii="仿宋_GB2312" w:hAnsi="仿宋_GB2312" w:cs="仿宋_GB2312" w:hint="eastAsia"/>
          <w:bCs/>
          <w:kern w:val="0"/>
          <w:szCs w:val="32"/>
        </w:rPr>
      </w:pPr>
      <w:r>
        <w:rPr>
          <w:rFonts w:ascii="仿宋_GB2312" w:hAnsi="仿宋_GB2312" w:cs="仿宋_GB2312" w:hint="eastAsia"/>
          <w:bCs/>
          <w:kern w:val="0"/>
          <w:szCs w:val="32"/>
        </w:rPr>
        <w:t xml:space="preserve">（一）核对对象对核对结果有异议的； </w:t>
      </w:r>
    </w:p>
    <w:p w:rsidR="00A96748" w:rsidRDefault="00A96748" w:rsidP="00A96748">
      <w:pPr>
        <w:adjustRightInd w:val="0"/>
        <w:snapToGrid w:val="0"/>
        <w:spacing w:line="560" w:lineRule="exact"/>
        <w:ind w:firstLineChars="200" w:firstLine="680"/>
        <w:rPr>
          <w:rFonts w:ascii="仿宋_GB2312" w:hAnsi="仿宋_GB2312" w:cs="仿宋_GB2312" w:hint="eastAsia"/>
          <w:bCs/>
          <w:kern w:val="0"/>
          <w:szCs w:val="32"/>
        </w:rPr>
      </w:pPr>
      <w:r>
        <w:rPr>
          <w:rFonts w:ascii="仿宋_GB2312" w:hAnsi="仿宋_GB2312" w:cs="仿宋_GB2312" w:hint="eastAsia"/>
          <w:bCs/>
          <w:kern w:val="0"/>
          <w:szCs w:val="32"/>
        </w:rPr>
        <w:t>（二）核对对象资格公示期间群众提出异议的；</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bCs/>
          <w:kern w:val="0"/>
          <w:szCs w:val="32"/>
        </w:rPr>
        <w:t>（三）核对机构根据法律法规相关规定需要</w:t>
      </w:r>
      <w:r>
        <w:rPr>
          <w:rFonts w:ascii="仿宋_GB2312" w:hAnsi="仿宋_GB2312" w:cs="仿宋_GB2312" w:hint="eastAsia"/>
          <w:kern w:val="0"/>
          <w:szCs w:val="32"/>
        </w:rPr>
        <w:t>复核的其他情形。</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Style w:val="Char"/>
          <w:rFonts w:hint="eastAsia"/>
          <w:spacing w:val="10"/>
          <w:kern w:val="0"/>
        </w:rPr>
        <w:t>第二十一条【复核工作】</w:t>
      </w:r>
      <w:r>
        <w:rPr>
          <w:rFonts w:hint="eastAsia"/>
          <w:spacing w:val="10"/>
          <w:kern w:val="0"/>
        </w:rPr>
        <w:t>核对对象对核对结果提出异议的，应当自收到核对结果报告之日起5个工作日内，向委托部门申</w:t>
      </w:r>
      <w:r>
        <w:rPr>
          <w:rFonts w:hint="eastAsia"/>
          <w:bCs w:val="0"/>
          <w:spacing w:val="10"/>
          <w:kern w:val="0"/>
        </w:rPr>
        <w:t>请复核并提供相关证明文件或材料。</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委托部门受理复核申请后，或存在本办法第二十条情形之一，认为需要委托核对机构开展复核的，应当向市核对机构出具书面复核委托书。</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lastRenderedPageBreak/>
        <w:t>市核对机构应当在接受复核委托后60个工作日内完成复核工作，向委托部门出具《深圳市居民家庭经济状况核对复核报告》。委托部门应当自收到复核报告之日起5个工作日内将复核结果告知核对对象或异议群众。</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复核结果是居民家庭经济状况核对的最终结果，委托部门应当将复核结果作为审批的参考依据。</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复核工作应当通过信息核对、入户调查、邻里访问、信</w:t>
      </w:r>
      <w:proofErr w:type="gramStart"/>
      <w:r>
        <w:rPr>
          <w:rFonts w:ascii="仿宋_GB2312" w:hAnsi="仿宋_GB2312" w:cs="仿宋_GB2312" w:hint="eastAsia"/>
          <w:kern w:val="0"/>
          <w:szCs w:val="32"/>
        </w:rPr>
        <w:t>函索证</w:t>
      </w:r>
      <w:proofErr w:type="gramEnd"/>
      <w:r>
        <w:rPr>
          <w:rFonts w:ascii="仿宋_GB2312" w:hAnsi="仿宋_GB2312" w:cs="仿宋_GB2312" w:hint="eastAsia"/>
          <w:kern w:val="0"/>
          <w:szCs w:val="32"/>
        </w:rPr>
        <w:t>以及联合调查等方式进行，有关单位、组织和个人应当配合。</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第二十二条【中止核对】</w:t>
      </w:r>
      <w:r>
        <w:rPr>
          <w:rStyle w:val="Char"/>
          <w:spacing w:val="10"/>
          <w:kern w:val="0"/>
        </w:rPr>
        <w:t xml:space="preserve"> </w:t>
      </w:r>
      <w:r>
        <w:rPr>
          <w:rFonts w:hint="eastAsia"/>
          <w:spacing w:val="10"/>
          <w:kern w:val="0"/>
        </w:rPr>
        <w:t>核对资料不符合规定的，核对机构应当中止核对，并将相关情况反馈委托部门。委托部门应当及时告知核对对象在20个工作日内补齐核对资料，并在3个工作日内将核对资料移交核对机构。</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由于网络、设备以及技术故障等不可抗力因素导致核对机构无法在规定时间内完成核对的，核对中止。</w:t>
      </w:r>
    </w:p>
    <w:p w:rsidR="00A96748" w:rsidRDefault="00A96748" w:rsidP="00A96748">
      <w:pPr>
        <w:adjustRightInd w:val="0"/>
        <w:snapToGrid w:val="0"/>
        <w:spacing w:line="560" w:lineRule="exact"/>
        <w:ind w:firstLineChars="200" w:firstLine="680"/>
        <w:rPr>
          <w:rFonts w:ascii="仿宋_GB2312" w:hAnsi="仿宋_GB2312" w:cs="仿宋_GB2312" w:hint="eastAsia"/>
          <w:kern w:val="0"/>
          <w:szCs w:val="32"/>
        </w:rPr>
      </w:pPr>
      <w:r>
        <w:rPr>
          <w:rFonts w:ascii="仿宋_GB2312" w:hAnsi="仿宋_GB2312" w:cs="仿宋_GB2312" w:hint="eastAsia"/>
          <w:kern w:val="0"/>
          <w:szCs w:val="32"/>
        </w:rPr>
        <w:t>核对对象按要求补齐核对资料或者不可抗力因素消失后，核对时间继续计算。</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bookmarkStart w:id="17" w:name="_Hlk9015362"/>
      <w:r>
        <w:rPr>
          <w:rStyle w:val="Char"/>
          <w:rFonts w:hint="eastAsia"/>
          <w:spacing w:val="10"/>
          <w:kern w:val="0"/>
        </w:rPr>
        <w:t>第二十三条【终止核对】</w:t>
      </w:r>
      <w:bookmarkEnd w:id="17"/>
      <w:r>
        <w:rPr>
          <w:rFonts w:hint="eastAsia"/>
          <w:bCs w:val="0"/>
          <w:spacing w:val="10"/>
          <w:kern w:val="0"/>
        </w:rPr>
        <w:t>核对对象存在下列情形之一的，核对机构应当终止核对，并书面告知委托部门。</w:t>
      </w:r>
    </w:p>
    <w:p w:rsidR="00A96748" w:rsidRDefault="00A96748" w:rsidP="00A96748">
      <w:pPr>
        <w:numPr>
          <w:ilvl w:val="0"/>
          <w:numId w:val="1"/>
        </w:numPr>
        <w:adjustRightInd w:val="0"/>
        <w:snapToGrid w:val="0"/>
        <w:spacing w:line="560" w:lineRule="exact"/>
        <w:ind w:left="0" w:firstLineChars="200" w:firstLine="680"/>
        <w:rPr>
          <w:rFonts w:hint="eastAsia"/>
          <w:bCs/>
          <w:kern w:val="0"/>
        </w:rPr>
      </w:pPr>
      <w:r>
        <w:rPr>
          <w:rFonts w:hint="eastAsia"/>
          <w:bCs/>
          <w:kern w:val="0"/>
        </w:rPr>
        <w:t>阻碍核对机构开展核对和认定工作行为；</w:t>
      </w:r>
    </w:p>
    <w:p w:rsidR="00A96748" w:rsidRDefault="00A96748" w:rsidP="00A96748">
      <w:pPr>
        <w:numPr>
          <w:ilvl w:val="0"/>
          <w:numId w:val="1"/>
        </w:numPr>
        <w:adjustRightInd w:val="0"/>
        <w:snapToGrid w:val="0"/>
        <w:spacing w:line="560" w:lineRule="exact"/>
        <w:ind w:left="0" w:firstLineChars="200" w:firstLine="680"/>
        <w:rPr>
          <w:bCs/>
          <w:kern w:val="0"/>
        </w:rPr>
      </w:pPr>
      <w:r>
        <w:rPr>
          <w:rFonts w:hint="eastAsia"/>
          <w:bCs/>
          <w:kern w:val="0"/>
        </w:rPr>
        <w:t>虚报、瞒报、提供虚假证明材料；</w:t>
      </w:r>
    </w:p>
    <w:p w:rsidR="00A96748" w:rsidRDefault="00A96748" w:rsidP="00A96748">
      <w:pPr>
        <w:numPr>
          <w:ilvl w:val="0"/>
          <w:numId w:val="1"/>
        </w:numPr>
        <w:adjustRightInd w:val="0"/>
        <w:snapToGrid w:val="0"/>
        <w:spacing w:line="560" w:lineRule="exact"/>
        <w:ind w:left="0" w:firstLineChars="200" w:firstLine="680"/>
        <w:rPr>
          <w:bCs/>
          <w:kern w:val="0"/>
        </w:rPr>
      </w:pPr>
      <w:r>
        <w:rPr>
          <w:rFonts w:hint="eastAsia"/>
          <w:bCs/>
          <w:kern w:val="0"/>
        </w:rPr>
        <w:t>违法转移财产；</w:t>
      </w:r>
    </w:p>
    <w:p w:rsidR="00A96748" w:rsidRDefault="00A96748" w:rsidP="00A96748">
      <w:pPr>
        <w:numPr>
          <w:ilvl w:val="0"/>
          <w:numId w:val="1"/>
        </w:numPr>
        <w:adjustRightInd w:val="0"/>
        <w:snapToGrid w:val="0"/>
        <w:spacing w:line="560" w:lineRule="exact"/>
        <w:ind w:left="0" w:firstLineChars="200" w:firstLine="680"/>
        <w:rPr>
          <w:bCs/>
          <w:kern w:val="0"/>
        </w:rPr>
      </w:pPr>
      <w:r>
        <w:rPr>
          <w:rFonts w:ascii="仿宋_GB2312" w:hAnsi="仿宋_GB2312" w:cs="仿宋_GB2312" w:hint="eastAsia"/>
          <w:kern w:val="0"/>
          <w:szCs w:val="32"/>
        </w:rPr>
        <w:t>核对机构根据法律法规相关规定</w:t>
      </w:r>
      <w:r>
        <w:rPr>
          <w:rFonts w:hint="eastAsia"/>
          <w:bCs/>
          <w:kern w:val="0"/>
        </w:rPr>
        <w:t>终止核对的其他情形。</w:t>
      </w:r>
    </w:p>
    <w:p w:rsidR="00A96748" w:rsidRDefault="00A96748" w:rsidP="00A96748">
      <w:pPr>
        <w:adjustRightInd w:val="0"/>
        <w:snapToGrid w:val="0"/>
        <w:spacing w:line="560" w:lineRule="exact"/>
        <w:ind w:firstLineChars="200" w:firstLine="680"/>
        <w:rPr>
          <w:rFonts w:ascii="仿宋_GB2312" w:hAnsi="仿宋_GB2312" w:cs="仿宋_GB2312"/>
          <w:kern w:val="0"/>
          <w:szCs w:val="32"/>
        </w:rPr>
      </w:pPr>
      <w:r>
        <w:rPr>
          <w:rFonts w:ascii="仿宋_GB2312" w:hAnsi="仿宋_GB2312" w:cs="仿宋_GB2312" w:hint="eastAsia"/>
          <w:kern w:val="0"/>
          <w:szCs w:val="32"/>
        </w:rPr>
        <w:lastRenderedPageBreak/>
        <w:t>核对对象主动申请撤销授权委托核对或无正当理由</w:t>
      </w:r>
    </w:p>
    <w:p w:rsidR="00A96748" w:rsidRDefault="00A96748" w:rsidP="00A96748">
      <w:pPr>
        <w:adjustRightInd w:val="0"/>
        <w:snapToGrid w:val="0"/>
        <w:spacing w:line="560" w:lineRule="exact"/>
        <w:rPr>
          <w:rFonts w:ascii="仿宋_GB2312" w:hAnsi="仿宋_GB2312" w:cs="仿宋_GB2312" w:hint="eastAsia"/>
          <w:kern w:val="0"/>
          <w:szCs w:val="32"/>
        </w:rPr>
      </w:pPr>
      <w:r>
        <w:rPr>
          <w:rFonts w:ascii="仿宋_GB2312" w:hAnsi="仿宋_GB2312" w:cs="仿宋_GB2312" w:hint="eastAsia"/>
          <w:kern w:val="0"/>
          <w:szCs w:val="32"/>
        </w:rPr>
        <w:t>逾期未补充核对资料的，委托部门应当及时书面告知核对机构终止核对。</w:t>
      </w:r>
    </w:p>
    <w:p w:rsidR="00A96748" w:rsidRDefault="00A96748" w:rsidP="00A96748">
      <w:pPr>
        <w:adjustRightInd w:val="0"/>
        <w:snapToGrid w:val="0"/>
        <w:spacing w:line="560" w:lineRule="exact"/>
        <w:rPr>
          <w:rFonts w:hint="eastAsia"/>
          <w:bCs/>
          <w:kern w:val="0"/>
        </w:rPr>
      </w:pPr>
    </w:p>
    <w:p w:rsidR="00A96748" w:rsidRDefault="00A96748" w:rsidP="00A96748">
      <w:pPr>
        <w:pStyle w:val="1"/>
        <w:keepNext w:val="0"/>
        <w:keepLines w:val="0"/>
        <w:adjustRightInd w:val="0"/>
        <w:snapToGrid w:val="0"/>
        <w:spacing w:before="0" w:after="0" w:line="560" w:lineRule="exact"/>
        <w:ind w:firstLine="680"/>
        <w:jc w:val="center"/>
        <w:rPr>
          <w:rFonts w:ascii="黑体" w:eastAsia="黑体" w:hAnsi="黑体"/>
          <w:b w:val="0"/>
          <w:spacing w:val="10"/>
          <w:kern w:val="0"/>
          <w:sz w:val="32"/>
          <w:szCs w:val="32"/>
        </w:rPr>
      </w:pPr>
      <w:r>
        <w:rPr>
          <w:rFonts w:ascii="黑体" w:eastAsia="黑体" w:hAnsi="黑体" w:hint="eastAsia"/>
          <w:b w:val="0"/>
          <w:spacing w:val="10"/>
          <w:kern w:val="0"/>
          <w:sz w:val="32"/>
          <w:szCs w:val="32"/>
        </w:rPr>
        <w:t>第六章  核对工作管理</w:t>
      </w:r>
    </w:p>
    <w:p w:rsidR="00A96748" w:rsidRDefault="00A96748" w:rsidP="00A96748">
      <w:pPr>
        <w:adjustRightInd w:val="0"/>
        <w:snapToGrid w:val="0"/>
        <w:spacing w:line="560" w:lineRule="exact"/>
        <w:jc w:val="center"/>
        <w:rPr>
          <w:rFonts w:hint="eastAsia"/>
          <w:kern w:val="0"/>
        </w:rPr>
      </w:pPr>
    </w:p>
    <w:p w:rsidR="00A96748" w:rsidRDefault="00A96748" w:rsidP="00A96748">
      <w:pPr>
        <w:pStyle w:val="2"/>
        <w:keepNext w:val="0"/>
        <w:keepLines w:val="0"/>
        <w:adjustRightInd w:val="0"/>
        <w:snapToGrid w:val="0"/>
        <w:spacing w:before="0" w:after="0" w:line="560" w:lineRule="exact"/>
        <w:ind w:firstLineChars="200" w:firstLine="680"/>
        <w:rPr>
          <w:bCs w:val="0"/>
          <w:spacing w:val="10"/>
          <w:kern w:val="0"/>
        </w:rPr>
      </w:pPr>
      <w:r>
        <w:rPr>
          <w:rStyle w:val="Char"/>
          <w:rFonts w:hint="eastAsia"/>
          <w:spacing w:val="10"/>
          <w:kern w:val="0"/>
        </w:rPr>
        <w:t>第二十四条【核对制度】</w:t>
      </w:r>
      <w:r>
        <w:rPr>
          <w:rFonts w:hint="eastAsia"/>
          <w:bCs w:val="0"/>
          <w:spacing w:val="10"/>
          <w:kern w:val="0"/>
        </w:rPr>
        <w:t>居民家庭经济状况核对工作的相关工作制度、工作流程由委托部门会同核对机构另行制订。</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Style w:val="Char"/>
          <w:rFonts w:hint="eastAsia"/>
          <w:spacing w:val="10"/>
          <w:kern w:val="0"/>
        </w:rPr>
        <w:t>第二十五条【核对信息平台】</w:t>
      </w:r>
      <w:r>
        <w:rPr>
          <w:rFonts w:hint="eastAsia"/>
          <w:spacing w:val="10"/>
          <w:kern w:val="0"/>
        </w:rPr>
        <w:t>市核对机构应当根据核对工作要求，建立本市居民家庭经济状况核对信息平台，规范化核对信息传送或交换机制，整合政府各部门和金融机构的数据信息，实现自动比对的技术模式，建立信息共享长效机制，并通过信息安全技术和制定信息安全制度保障核对信息的安全。</w:t>
      </w:r>
    </w:p>
    <w:p w:rsidR="00A96748" w:rsidRDefault="00A96748" w:rsidP="00A96748">
      <w:pPr>
        <w:pStyle w:val="2"/>
        <w:keepNext w:val="0"/>
        <w:keepLines w:val="0"/>
        <w:adjustRightInd w:val="0"/>
        <w:snapToGrid w:val="0"/>
        <w:spacing w:before="0" w:after="0" w:line="560" w:lineRule="exact"/>
        <w:ind w:firstLineChars="200" w:firstLine="680"/>
        <w:rPr>
          <w:rFonts w:hAnsi="楷体" w:cs="宋体" w:hint="eastAsia"/>
        </w:rPr>
      </w:pPr>
      <w:r>
        <w:rPr>
          <w:rStyle w:val="Char"/>
          <w:rFonts w:hint="eastAsia"/>
          <w:spacing w:val="10"/>
          <w:kern w:val="0"/>
        </w:rPr>
        <w:t>第二十六条【信息保密】</w:t>
      </w:r>
      <w:r>
        <w:rPr>
          <w:rFonts w:hAnsi="楷体" w:cs="宋体" w:hint="eastAsia"/>
        </w:rPr>
        <w:t>核对机构、委托部门等所有接触居民家庭经济状况核对信息的工作人员，应对相关信息予以保密，不得向与核对工作无关的组织或者个人泄露，不得将核对信息用于与核对工作无关的用途。</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ascii="黑体" w:eastAsia="黑体" w:hAnsi="黑体" w:hint="eastAsia"/>
          <w:spacing w:val="10"/>
          <w:kern w:val="0"/>
        </w:rPr>
        <w:t>第二十七条【诚信管理】</w:t>
      </w:r>
      <w:r>
        <w:rPr>
          <w:rFonts w:hint="eastAsia"/>
          <w:spacing w:val="10"/>
          <w:kern w:val="0"/>
        </w:rPr>
        <w:t>核对机构应当建立核对工作诚信信息管理机制，核对对象或有关单位存在故意提交或协助提交虚假证明材料、隐瞒重大客观事实，足以影响核对结果的，应当将其行为纳入诚信信息管理记录，并通过市政府信息共享平台、市征信部门（机构）建立</w:t>
      </w:r>
      <w:r>
        <w:rPr>
          <w:rFonts w:hint="eastAsia"/>
          <w:spacing w:val="10"/>
          <w:kern w:val="0"/>
        </w:rPr>
        <w:lastRenderedPageBreak/>
        <w:t>信息共享机制，规范管理。</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ascii="黑体" w:eastAsia="黑体" w:hAnsi="黑体" w:hint="eastAsia"/>
          <w:spacing w:val="10"/>
          <w:kern w:val="0"/>
        </w:rPr>
        <w:t>第二十八条【核对验证和运用】</w:t>
      </w:r>
      <w:r>
        <w:rPr>
          <w:rFonts w:hint="eastAsia"/>
          <w:spacing w:val="10"/>
          <w:kern w:val="0"/>
        </w:rPr>
        <w:t>核对机构应当逐步运用互联网、大数据等技术，通过分析核对对象的支出情况，对核对结果进行验证。</w:t>
      </w:r>
    </w:p>
    <w:p w:rsidR="00A96748" w:rsidRDefault="00A96748" w:rsidP="00A96748">
      <w:pPr>
        <w:adjustRightInd w:val="0"/>
        <w:snapToGrid w:val="0"/>
        <w:spacing w:line="560" w:lineRule="exact"/>
        <w:ind w:firstLineChars="200" w:firstLine="680"/>
        <w:rPr>
          <w:rFonts w:ascii="仿宋_GB2312" w:hAnsi="仿宋_GB2312" w:cs="仿宋_GB2312" w:hint="eastAsia"/>
          <w:kern w:val="0"/>
        </w:rPr>
      </w:pPr>
      <w:r>
        <w:rPr>
          <w:rFonts w:ascii="仿宋_GB2312" w:hAnsi="仿宋_GB2312" w:cs="仿宋_GB2312" w:hint="eastAsia"/>
          <w:kern w:val="0"/>
        </w:rPr>
        <w:t>核对机构应当建立核对数据研究、分析机制，建立居民经济状况数据库，开展对居民经济状况各项数据指标的分析、研究工作，为政府决策提供参考。</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ascii="黑体" w:eastAsia="黑体" w:hAnsi="黑体" w:cs="黑体" w:hint="eastAsia"/>
          <w:spacing w:val="10"/>
          <w:kern w:val="0"/>
        </w:rPr>
        <w:t>第二十九条【档案管理】</w:t>
      </w:r>
      <w:r>
        <w:rPr>
          <w:rFonts w:hint="eastAsia"/>
          <w:spacing w:val="10"/>
          <w:kern w:val="0"/>
        </w:rPr>
        <w:t>核对机构应当按照国家、省、市有关档案管理的规定，建立核对和认定档案管理制度。核对机构应明确纸质档案、电子档案管理办法以及管理期限，核对机构对全部核对和认定档案负有安全、保密义务。</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ascii="黑体" w:eastAsia="黑体" w:hAnsi="黑体" w:cs="黑体" w:hint="eastAsia"/>
          <w:spacing w:val="10"/>
          <w:kern w:val="0"/>
        </w:rPr>
        <w:t>第三十条【核对工作监管】</w:t>
      </w:r>
      <w:r>
        <w:rPr>
          <w:rFonts w:hint="eastAsia"/>
          <w:spacing w:val="10"/>
          <w:kern w:val="0"/>
        </w:rPr>
        <w:t>核对机构应当建立举报制度，公开举报渠道，鼓励对核对对象的</w:t>
      </w:r>
      <w:proofErr w:type="gramStart"/>
      <w:r>
        <w:rPr>
          <w:rFonts w:hint="eastAsia"/>
          <w:spacing w:val="10"/>
          <w:kern w:val="0"/>
        </w:rPr>
        <w:t>不</w:t>
      </w:r>
      <w:proofErr w:type="gramEnd"/>
      <w:r>
        <w:rPr>
          <w:rFonts w:hint="eastAsia"/>
          <w:spacing w:val="10"/>
          <w:kern w:val="0"/>
        </w:rPr>
        <w:t>诚信行为以及核对和认定工作人员的违法乱纪行为进行举报。举报人举报核对对象有关行为的，应当坚持实事求是的原则，以书面署名的方式实名举报，并提供相关事实材料或线索，否则视为无效举报。</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hint="eastAsia"/>
          <w:bCs w:val="0"/>
          <w:spacing w:val="10"/>
          <w:kern w:val="0"/>
        </w:rPr>
        <w:t>核对机构工作人员有下列行为之一的，应根据相关规定给予批评教育、行政处分、党纪处分；涉嫌犯罪的，移送司法机关依法追究刑事责任：</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hint="eastAsia"/>
          <w:bCs w:val="0"/>
          <w:spacing w:val="10"/>
          <w:kern w:val="0"/>
        </w:rPr>
        <w:t>（一）未经申请人授权录入核对信息、提交核对申请或发起信息核对；</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hint="eastAsia"/>
          <w:bCs w:val="0"/>
          <w:spacing w:val="10"/>
          <w:kern w:val="0"/>
        </w:rPr>
        <w:t>（二）篡改核对结果；</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hint="eastAsia"/>
          <w:bCs w:val="0"/>
          <w:spacing w:val="10"/>
          <w:kern w:val="0"/>
        </w:rPr>
        <w:lastRenderedPageBreak/>
        <w:t>（三）非法向他人提供核对对象信息；</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hint="eastAsia"/>
          <w:bCs w:val="0"/>
          <w:spacing w:val="10"/>
          <w:kern w:val="0"/>
        </w:rPr>
        <w:t>（四）其他违反法律、法规、规章以及有关规定的情形。</w:t>
      </w:r>
    </w:p>
    <w:p w:rsidR="00A96748" w:rsidRDefault="00A96748" w:rsidP="00A96748">
      <w:pPr>
        <w:pStyle w:val="2"/>
        <w:keepNext w:val="0"/>
        <w:keepLines w:val="0"/>
        <w:adjustRightInd w:val="0"/>
        <w:snapToGrid w:val="0"/>
        <w:spacing w:before="0" w:after="0" w:line="560" w:lineRule="exact"/>
        <w:ind w:firstLineChars="200" w:firstLine="680"/>
        <w:rPr>
          <w:rFonts w:hint="eastAsia"/>
          <w:bCs w:val="0"/>
          <w:spacing w:val="10"/>
          <w:kern w:val="0"/>
        </w:rPr>
      </w:pPr>
      <w:r>
        <w:rPr>
          <w:rFonts w:ascii="黑体" w:eastAsia="黑体" w:hAnsi="黑体" w:cs="黑体" w:hint="eastAsia"/>
          <w:spacing w:val="10"/>
          <w:kern w:val="0"/>
        </w:rPr>
        <w:t>第三十一条【相关单位及其工作人员责任】</w:t>
      </w:r>
      <w:r>
        <w:rPr>
          <w:rFonts w:hint="eastAsia"/>
          <w:bCs w:val="0"/>
          <w:spacing w:val="10"/>
          <w:kern w:val="0"/>
        </w:rPr>
        <w:t>国家机关、企事业单位、群团组织、社区工作站、居民委员会和其他社会组织及其工作人员，为核对对象出具虚假证明的，依照有关规定给予批评教育、行政处分、党纪处分；涉嫌犯罪的，移送司法机关依法追究刑事责任。</w:t>
      </w:r>
    </w:p>
    <w:p w:rsidR="00A96748" w:rsidRDefault="00A96748" w:rsidP="00A96748">
      <w:pPr>
        <w:pStyle w:val="1"/>
        <w:keepNext w:val="0"/>
        <w:keepLines w:val="0"/>
        <w:adjustRightInd w:val="0"/>
        <w:snapToGrid w:val="0"/>
        <w:spacing w:before="0" w:after="0" w:line="560" w:lineRule="exact"/>
        <w:ind w:firstLine="680"/>
        <w:jc w:val="center"/>
        <w:rPr>
          <w:rFonts w:ascii="黑体" w:eastAsia="黑体" w:hAnsi="黑体" w:hint="eastAsia"/>
          <w:b w:val="0"/>
          <w:spacing w:val="10"/>
          <w:kern w:val="0"/>
          <w:sz w:val="32"/>
          <w:szCs w:val="32"/>
        </w:rPr>
      </w:pPr>
    </w:p>
    <w:p w:rsidR="00A96748" w:rsidRDefault="00A96748" w:rsidP="00A96748">
      <w:pPr>
        <w:pStyle w:val="1"/>
        <w:keepNext w:val="0"/>
        <w:keepLines w:val="0"/>
        <w:adjustRightInd w:val="0"/>
        <w:snapToGrid w:val="0"/>
        <w:spacing w:before="0" w:after="0" w:line="560" w:lineRule="exact"/>
        <w:ind w:firstLine="680"/>
        <w:jc w:val="center"/>
        <w:rPr>
          <w:rFonts w:ascii="黑体" w:eastAsia="黑体" w:hAnsi="黑体" w:hint="eastAsia"/>
          <w:b w:val="0"/>
          <w:spacing w:val="10"/>
          <w:kern w:val="0"/>
          <w:sz w:val="32"/>
          <w:szCs w:val="32"/>
        </w:rPr>
      </w:pPr>
      <w:r>
        <w:rPr>
          <w:rFonts w:ascii="黑体" w:eastAsia="黑体" w:hAnsi="黑体" w:hint="eastAsia"/>
          <w:b w:val="0"/>
          <w:spacing w:val="10"/>
          <w:kern w:val="0"/>
          <w:sz w:val="32"/>
          <w:szCs w:val="32"/>
        </w:rPr>
        <w:t>第七章  附则</w:t>
      </w:r>
    </w:p>
    <w:p w:rsidR="00A96748" w:rsidRDefault="00A96748" w:rsidP="00A96748">
      <w:pPr>
        <w:rPr>
          <w:rFonts w:hint="eastAsia"/>
        </w:rPr>
      </w:pPr>
    </w:p>
    <w:p w:rsidR="00A96748" w:rsidRDefault="00A96748" w:rsidP="00A96748">
      <w:pPr>
        <w:pStyle w:val="2"/>
        <w:keepNext w:val="0"/>
        <w:keepLines w:val="0"/>
        <w:adjustRightInd w:val="0"/>
        <w:snapToGrid w:val="0"/>
        <w:spacing w:before="0" w:after="0" w:line="560" w:lineRule="exact"/>
        <w:ind w:firstLineChars="200" w:firstLine="680"/>
        <w:rPr>
          <w:bCs w:val="0"/>
          <w:spacing w:val="10"/>
          <w:kern w:val="0"/>
        </w:rPr>
      </w:pPr>
      <w:r>
        <w:rPr>
          <w:rFonts w:ascii="黑体" w:eastAsia="黑体" w:hAnsi="黑体" w:cs="黑体" w:hint="eastAsia"/>
          <w:spacing w:val="10"/>
          <w:kern w:val="0"/>
        </w:rPr>
        <w:t>第三十二条【实施细则】</w:t>
      </w:r>
      <w:r>
        <w:rPr>
          <w:rFonts w:hint="eastAsia"/>
          <w:bCs w:val="0"/>
          <w:spacing w:val="10"/>
          <w:kern w:val="0"/>
        </w:rPr>
        <w:t>市民政局可以根据核对工作需要制定本办法实施细则。</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ascii="黑体" w:eastAsia="黑体" w:hAnsi="黑体" w:cs="黑体" w:hint="eastAsia"/>
          <w:bCs w:val="0"/>
          <w:spacing w:val="10"/>
          <w:kern w:val="0"/>
        </w:rPr>
        <w:t>第三十三条【解释权】</w:t>
      </w:r>
      <w:r>
        <w:rPr>
          <w:rFonts w:hint="eastAsia"/>
          <w:spacing w:val="10"/>
          <w:kern w:val="0"/>
        </w:rPr>
        <w:t>本办法由市民政局负责解释。</w:t>
      </w:r>
    </w:p>
    <w:p w:rsidR="00A96748" w:rsidRDefault="00A96748" w:rsidP="00A96748">
      <w:pPr>
        <w:pStyle w:val="2"/>
        <w:keepNext w:val="0"/>
        <w:keepLines w:val="0"/>
        <w:adjustRightInd w:val="0"/>
        <w:snapToGrid w:val="0"/>
        <w:spacing w:before="0" w:after="0" w:line="560" w:lineRule="exact"/>
        <w:ind w:firstLineChars="200" w:firstLine="680"/>
        <w:rPr>
          <w:rFonts w:hint="eastAsia"/>
          <w:spacing w:val="10"/>
          <w:kern w:val="0"/>
        </w:rPr>
      </w:pPr>
      <w:r>
        <w:rPr>
          <w:rFonts w:ascii="黑体" w:eastAsia="黑体" w:hAnsi="黑体" w:cs="黑体" w:hint="eastAsia"/>
          <w:spacing w:val="10"/>
          <w:kern w:val="0"/>
        </w:rPr>
        <w:t>第三十四条【有效期】</w:t>
      </w:r>
      <w:r>
        <w:rPr>
          <w:rFonts w:hint="eastAsia"/>
          <w:spacing w:val="10"/>
          <w:kern w:val="0"/>
        </w:rPr>
        <w:t>本办法自2019年 月 日起实施。政策法规发生变化，可根据实际情况予以修订。</w:t>
      </w:r>
    </w:p>
    <w:p w:rsidR="00A96748" w:rsidRDefault="00A96748" w:rsidP="00A96748">
      <w:pPr>
        <w:rPr>
          <w:rFonts w:hint="eastAsia"/>
        </w:rPr>
      </w:pPr>
    </w:p>
    <w:p w:rsidR="00A96748" w:rsidRDefault="00A96748" w:rsidP="00A96748"/>
    <w:p w:rsidR="00071E0F" w:rsidRPr="00A96748" w:rsidRDefault="00071E0F"/>
    <w:sectPr w:rsidR="00071E0F" w:rsidRPr="00A96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1C02"/>
    <w:multiLevelType w:val="hybridMultilevel"/>
    <w:tmpl w:val="DF0452D0"/>
    <w:lvl w:ilvl="0" w:tplc="63FC57B2">
      <w:start w:val="1"/>
      <w:numFmt w:val="japaneseCounting"/>
      <w:lvlText w:val="（%1）"/>
      <w:lvlJc w:val="left"/>
      <w:pPr>
        <w:ind w:left="1648" w:hanging="1080"/>
      </w:p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48"/>
    <w:rsid w:val="00071E0F"/>
    <w:rsid w:val="00A9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48"/>
    <w:pPr>
      <w:widowControl w:val="0"/>
      <w:jc w:val="both"/>
    </w:pPr>
    <w:rPr>
      <w:rFonts w:ascii="Times New Roman" w:eastAsia="仿宋_GB2312" w:hAnsi="Times New Roman" w:cs="Times New Roman"/>
      <w:spacing w:val="10"/>
      <w:sz w:val="32"/>
    </w:rPr>
  </w:style>
  <w:style w:type="paragraph" w:styleId="1">
    <w:name w:val="heading 1"/>
    <w:basedOn w:val="a"/>
    <w:next w:val="a"/>
    <w:link w:val="1Char"/>
    <w:uiPriority w:val="9"/>
    <w:qFormat/>
    <w:rsid w:val="00A96748"/>
    <w:pPr>
      <w:keepNext/>
      <w:keepLines/>
      <w:spacing w:before="340" w:after="330" w:line="576" w:lineRule="auto"/>
      <w:outlineLvl w:val="0"/>
    </w:pPr>
    <w:rPr>
      <w:rFonts w:ascii="Calibri" w:hAnsi="Calibri"/>
      <w:b/>
      <w:bCs/>
      <w:spacing w:val="0"/>
      <w:kern w:val="44"/>
      <w:sz w:val="44"/>
      <w:szCs w:val="44"/>
    </w:rPr>
  </w:style>
  <w:style w:type="paragraph" w:styleId="2">
    <w:name w:val="heading 2"/>
    <w:basedOn w:val="a"/>
    <w:next w:val="a"/>
    <w:link w:val="2Char"/>
    <w:uiPriority w:val="9"/>
    <w:semiHidden/>
    <w:unhideWhenUsed/>
    <w:qFormat/>
    <w:rsid w:val="00A96748"/>
    <w:pPr>
      <w:keepNext/>
      <w:keepLines/>
      <w:spacing w:before="260" w:after="260" w:line="412" w:lineRule="auto"/>
      <w:outlineLvl w:val="1"/>
    </w:pPr>
    <w:rPr>
      <w:rFonts w:ascii="仿宋_GB2312" w:hAnsi="仿宋_GB2312" w:cs="仿宋_GB2312"/>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6748"/>
    <w:rPr>
      <w:rFonts w:ascii="Calibri" w:eastAsia="仿宋_GB2312" w:hAnsi="Calibri" w:cs="Times New Roman"/>
      <w:b/>
      <w:bCs/>
      <w:kern w:val="44"/>
      <w:sz w:val="44"/>
      <w:szCs w:val="44"/>
    </w:rPr>
  </w:style>
  <w:style w:type="character" w:customStyle="1" w:styleId="2Char">
    <w:name w:val="标题 2 Char"/>
    <w:basedOn w:val="a0"/>
    <w:link w:val="2"/>
    <w:uiPriority w:val="9"/>
    <w:semiHidden/>
    <w:rsid w:val="00A96748"/>
    <w:rPr>
      <w:rFonts w:ascii="仿宋_GB2312" w:eastAsia="仿宋_GB2312" w:hAnsi="仿宋_GB2312" w:cs="仿宋_GB2312"/>
      <w:bCs/>
      <w:sz w:val="32"/>
      <w:szCs w:val="32"/>
    </w:rPr>
  </w:style>
  <w:style w:type="paragraph" w:styleId="a3">
    <w:name w:val="Normal (Web)"/>
    <w:basedOn w:val="a"/>
    <w:uiPriority w:val="99"/>
    <w:semiHidden/>
    <w:unhideWhenUsed/>
    <w:rsid w:val="00A96748"/>
    <w:pPr>
      <w:widowControl/>
      <w:spacing w:before="100" w:beforeAutospacing="1" w:after="100" w:afterAutospacing="1"/>
      <w:jc w:val="left"/>
    </w:pPr>
    <w:rPr>
      <w:rFonts w:ascii="宋体" w:eastAsia="宋体" w:hAnsi="宋体" w:cs="宋体"/>
      <w:spacing w:val="0"/>
      <w:kern w:val="0"/>
      <w:sz w:val="24"/>
      <w:szCs w:val="24"/>
    </w:rPr>
  </w:style>
  <w:style w:type="paragraph" w:styleId="a4">
    <w:name w:val="Title"/>
    <w:basedOn w:val="a"/>
    <w:next w:val="a"/>
    <w:link w:val="Char"/>
    <w:uiPriority w:val="10"/>
    <w:qFormat/>
    <w:rsid w:val="00A96748"/>
    <w:pPr>
      <w:spacing w:line="360" w:lineRule="auto"/>
      <w:ind w:firstLineChars="200" w:firstLine="200"/>
      <w:outlineLvl w:val="2"/>
    </w:pPr>
    <w:rPr>
      <w:rFonts w:ascii="Calibri Light" w:eastAsia="黑体" w:hAnsi="Calibri Light"/>
      <w:bCs/>
      <w:spacing w:val="0"/>
      <w:szCs w:val="32"/>
    </w:rPr>
  </w:style>
  <w:style w:type="character" w:customStyle="1" w:styleId="Char">
    <w:name w:val="标题 Char"/>
    <w:basedOn w:val="a0"/>
    <w:link w:val="a4"/>
    <w:uiPriority w:val="10"/>
    <w:rsid w:val="00A96748"/>
    <w:rPr>
      <w:rFonts w:ascii="Calibri Light" w:eastAsia="黑体" w:hAnsi="Calibri Light" w:cs="Times New Roman"/>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48"/>
    <w:pPr>
      <w:widowControl w:val="0"/>
      <w:jc w:val="both"/>
    </w:pPr>
    <w:rPr>
      <w:rFonts w:ascii="Times New Roman" w:eastAsia="仿宋_GB2312" w:hAnsi="Times New Roman" w:cs="Times New Roman"/>
      <w:spacing w:val="10"/>
      <w:sz w:val="32"/>
    </w:rPr>
  </w:style>
  <w:style w:type="paragraph" w:styleId="1">
    <w:name w:val="heading 1"/>
    <w:basedOn w:val="a"/>
    <w:next w:val="a"/>
    <w:link w:val="1Char"/>
    <w:uiPriority w:val="9"/>
    <w:qFormat/>
    <w:rsid w:val="00A96748"/>
    <w:pPr>
      <w:keepNext/>
      <w:keepLines/>
      <w:spacing w:before="340" w:after="330" w:line="576" w:lineRule="auto"/>
      <w:outlineLvl w:val="0"/>
    </w:pPr>
    <w:rPr>
      <w:rFonts w:ascii="Calibri" w:hAnsi="Calibri"/>
      <w:b/>
      <w:bCs/>
      <w:spacing w:val="0"/>
      <w:kern w:val="44"/>
      <w:sz w:val="44"/>
      <w:szCs w:val="44"/>
    </w:rPr>
  </w:style>
  <w:style w:type="paragraph" w:styleId="2">
    <w:name w:val="heading 2"/>
    <w:basedOn w:val="a"/>
    <w:next w:val="a"/>
    <w:link w:val="2Char"/>
    <w:uiPriority w:val="9"/>
    <w:semiHidden/>
    <w:unhideWhenUsed/>
    <w:qFormat/>
    <w:rsid w:val="00A96748"/>
    <w:pPr>
      <w:keepNext/>
      <w:keepLines/>
      <w:spacing w:before="260" w:after="260" w:line="412" w:lineRule="auto"/>
      <w:outlineLvl w:val="1"/>
    </w:pPr>
    <w:rPr>
      <w:rFonts w:ascii="仿宋_GB2312" w:hAnsi="仿宋_GB2312" w:cs="仿宋_GB2312"/>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6748"/>
    <w:rPr>
      <w:rFonts w:ascii="Calibri" w:eastAsia="仿宋_GB2312" w:hAnsi="Calibri" w:cs="Times New Roman"/>
      <w:b/>
      <w:bCs/>
      <w:kern w:val="44"/>
      <w:sz w:val="44"/>
      <w:szCs w:val="44"/>
    </w:rPr>
  </w:style>
  <w:style w:type="character" w:customStyle="1" w:styleId="2Char">
    <w:name w:val="标题 2 Char"/>
    <w:basedOn w:val="a0"/>
    <w:link w:val="2"/>
    <w:uiPriority w:val="9"/>
    <w:semiHidden/>
    <w:rsid w:val="00A96748"/>
    <w:rPr>
      <w:rFonts w:ascii="仿宋_GB2312" w:eastAsia="仿宋_GB2312" w:hAnsi="仿宋_GB2312" w:cs="仿宋_GB2312"/>
      <w:bCs/>
      <w:sz w:val="32"/>
      <w:szCs w:val="32"/>
    </w:rPr>
  </w:style>
  <w:style w:type="paragraph" w:styleId="a3">
    <w:name w:val="Normal (Web)"/>
    <w:basedOn w:val="a"/>
    <w:uiPriority w:val="99"/>
    <w:semiHidden/>
    <w:unhideWhenUsed/>
    <w:rsid w:val="00A96748"/>
    <w:pPr>
      <w:widowControl/>
      <w:spacing w:before="100" w:beforeAutospacing="1" w:after="100" w:afterAutospacing="1"/>
      <w:jc w:val="left"/>
    </w:pPr>
    <w:rPr>
      <w:rFonts w:ascii="宋体" w:eastAsia="宋体" w:hAnsi="宋体" w:cs="宋体"/>
      <w:spacing w:val="0"/>
      <w:kern w:val="0"/>
      <w:sz w:val="24"/>
      <w:szCs w:val="24"/>
    </w:rPr>
  </w:style>
  <w:style w:type="paragraph" w:styleId="a4">
    <w:name w:val="Title"/>
    <w:basedOn w:val="a"/>
    <w:next w:val="a"/>
    <w:link w:val="Char"/>
    <w:uiPriority w:val="10"/>
    <w:qFormat/>
    <w:rsid w:val="00A96748"/>
    <w:pPr>
      <w:spacing w:line="360" w:lineRule="auto"/>
      <w:ind w:firstLineChars="200" w:firstLine="200"/>
      <w:outlineLvl w:val="2"/>
    </w:pPr>
    <w:rPr>
      <w:rFonts w:ascii="Calibri Light" w:eastAsia="黑体" w:hAnsi="Calibri Light"/>
      <w:bCs/>
      <w:spacing w:val="0"/>
      <w:szCs w:val="32"/>
    </w:rPr>
  </w:style>
  <w:style w:type="character" w:customStyle="1" w:styleId="Char">
    <w:name w:val="标题 Char"/>
    <w:basedOn w:val="a0"/>
    <w:link w:val="a4"/>
    <w:uiPriority w:val="10"/>
    <w:rsid w:val="00A96748"/>
    <w:rPr>
      <w:rFonts w:ascii="Calibri Light" w:eastAsia="黑体" w:hAnsi="Calibri Light" w:cs="Times New Roman"/>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964</Words>
  <Characters>5496</Characters>
  <Application>Microsoft Office Word</Application>
  <DocSecurity>0</DocSecurity>
  <Lines>45</Lines>
  <Paragraphs>12</Paragraphs>
  <ScaleCrop>false</ScaleCrop>
  <Company>P R C</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2019-09-29T07:10:00Z</dcterms:created>
  <dcterms:modified xsi:type="dcterms:W3CDTF">2019-09-29T07:11:00Z</dcterms:modified>
</cp:coreProperties>
</file>