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BAF" w:rsidRPr="0010621D" w:rsidRDefault="005D6BAF" w:rsidP="005D6BAF">
      <w:pPr>
        <w:spacing w:line="580" w:lineRule="exact"/>
        <w:rPr>
          <w:rFonts w:ascii="黑体" w:eastAsia="黑体" w:hAnsi="黑体" w:cs="黑体" w:hint="eastAsia"/>
          <w:color w:val="000000"/>
          <w:szCs w:val="32"/>
        </w:rPr>
      </w:pPr>
      <w:r w:rsidRPr="0010621D">
        <w:rPr>
          <w:rFonts w:ascii="黑体" w:eastAsia="黑体" w:hAnsi="黑体" w:cs="黑体" w:hint="eastAsia"/>
          <w:color w:val="000000"/>
          <w:szCs w:val="32"/>
        </w:rPr>
        <w:t>附件2</w:t>
      </w:r>
    </w:p>
    <w:p w:rsidR="005D6BAF" w:rsidRPr="0010621D" w:rsidRDefault="005D6BAF" w:rsidP="005D6BAF">
      <w:pPr>
        <w:spacing w:line="580" w:lineRule="exact"/>
        <w:rPr>
          <w:rFonts w:ascii="黑体" w:eastAsia="黑体" w:hAnsi="黑体" w:cs="黑体" w:hint="eastAsia"/>
          <w:color w:val="000000"/>
          <w:szCs w:val="32"/>
        </w:rPr>
      </w:pPr>
    </w:p>
    <w:p w:rsidR="005D6BAF" w:rsidRPr="0010621D" w:rsidRDefault="005D6BAF" w:rsidP="005D6BAF">
      <w:pPr>
        <w:spacing w:line="720" w:lineRule="exact"/>
        <w:jc w:val="center"/>
        <w:rPr>
          <w:rFonts w:ascii="仿宋_GB2312" w:hAnsi="黑体" w:cs="黑体" w:hint="eastAsia"/>
          <w:color w:val="000000"/>
          <w:szCs w:val="32"/>
        </w:rPr>
      </w:pPr>
      <w:bookmarkStart w:id="0" w:name="_GoBack"/>
      <w:r w:rsidRPr="0010621D">
        <w:rPr>
          <w:rFonts w:ascii="方正小标宋简体" w:eastAsia="方正小标宋简体" w:hAnsi="宋体" w:hint="eastAsia"/>
          <w:noProof/>
          <w:color w:val="000000"/>
          <w:sz w:val="44"/>
          <w:szCs w:val="44"/>
        </w:rPr>
        <w:t>《深圳市社会福利机构成年孤儿安置办法（征求意见稿）》起草说明</w:t>
      </w:r>
    </w:p>
    <w:bookmarkEnd w:id="0"/>
    <w:p w:rsidR="005D6BAF" w:rsidRPr="0010621D" w:rsidRDefault="005D6BAF" w:rsidP="005D6BAF">
      <w:pPr>
        <w:spacing w:line="720" w:lineRule="exact"/>
        <w:jc w:val="center"/>
        <w:rPr>
          <w:rFonts w:ascii="仿宋_GB2312" w:hAnsi="仿宋" w:cs="仿宋" w:hint="eastAsia"/>
          <w:bCs/>
          <w:color w:val="000000"/>
          <w:szCs w:val="32"/>
        </w:rPr>
      </w:pPr>
    </w:p>
    <w:p w:rsidR="005D6BAF" w:rsidRPr="0010621D" w:rsidRDefault="005D6BAF" w:rsidP="005D6BAF">
      <w:pPr>
        <w:spacing w:line="540" w:lineRule="exact"/>
        <w:ind w:firstLineChars="200" w:firstLine="680"/>
        <w:rPr>
          <w:rFonts w:ascii="仿宋_GB2312" w:hAnsi="仿宋" w:cs="仿宋" w:hint="eastAsia"/>
          <w:color w:val="000000"/>
          <w:szCs w:val="32"/>
        </w:rPr>
      </w:pPr>
      <w:r w:rsidRPr="0010621D">
        <w:rPr>
          <w:rFonts w:ascii="仿宋_GB2312" w:hAnsi="仿宋" w:cs="仿宋" w:hint="eastAsia"/>
          <w:bCs/>
          <w:color w:val="000000"/>
          <w:szCs w:val="32"/>
        </w:rPr>
        <w:t>为保障我市成年孤儿合法权益，鼓励和促进孤儿成年后自立自强,走向社会,回归融入社会,营造和提供成年孤儿良好的社会成长环境，</w:t>
      </w:r>
      <w:r w:rsidRPr="0010621D">
        <w:rPr>
          <w:rFonts w:ascii="仿宋_GB2312" w:hAnsi="仿宋" w:cs="仿宋" w:hint="eastAsia"/>
          <w:color w:val="000000"/>
          <w:szCs w:val="32"/>
        </w:rPr>
        <w:t>经充分调研论证，</w:t>
      </w:r>
      <w:r w:rsidRPr="0010621D">
        <w:rPr>
          <w:rFonts w:ascii="仿宋_GB2312" w:hAnsi="仿宋" w:cs="仿宋" w:hint="eastAsia"/>
          <w:bCs/>
          <w:color w:val="000000"/>
          <w:szCs w:val="32"/>
        </w:rPr>
        <w:t>结合我市工作实际，我局</w:t>
      </w:r>
      <w:r w:rsidRPr="0010621D">
        <w:rPr>
          <w:rFonts w:ascii="仿宋_GB2312" w:hAnsi="仿宋" w:cs="仿宋" w:hint="eastAsia"/>
          <w:color w:val="000000"/>
          <w:szCs w:val="32"/>
        </w:rPr>
        <w:t>起草了《深圳市社会福利机构成年孤儿安置办法》(以下简称办法)，现将有关情况说明如下</w:t>
      </w:r>
      <w:r w:rsidRPr="0010621D">
        <w:rPr>
          <w:rFonts w:ascii="仿宋_GB2312" w:hAnsi="仿宋" w:cs="仿宋" w:hint="eastAsia"/>
          <w:bCs/>
          <w:color w:val="000000"/>
          <w:szCs w:val="32"/>
        </w:rPr>
        <w:t>：</w:t>
      </w:r>
    </w:p>
    <w:p w:rsidR="005D6BAF" w:rsidRPr="0010621D" w:rsidRDefault="005D6BAF" w:rsidP="005D6BAF">
      <w:pPr>
        <w:spacing w:line="540" w:lineRule="exact"/>
        <w:ind w:firstLine="640"/>
        <w:rPr>
          <w:rFonts w:ascii="黑体" w:eastAsia="黑体" w:hAnsi="黑体" w:cs="仿宋" w:hint="eastAsia"/>
          <w:bCs/>
          <w:color w:val="000000"/>
          <w:szCs w:val="32"/>
        </w:rPr>
      </w:pPr>
      <w:r w:rsidRPr="0010621D">
        <w:rPr>
          <w:rFonts w:ascii="黑体" w:eastAsia="黑体" w:hAnsi="黑体" w:cs="仿宋" w:hint="eastAsia"/>
          <w:bCs/>
          <w:color w:val="000000"/>
          <w:szCs w:val="32"/>
        </w:rPr>
        <w:t>一、制定办法的必要性</w:t>
      </w:r>
    </w:p>
    <w:p w:rsidR="005D6BAF" w:rsidRPr="0010621D" w:rsidRDefault="005D6BAF" w:rsidP="005D6BAF">
      <w:pPr>
        <w:spacing w:line="540" w:lineRule="exact"/>
        <w:ind w:firstLineChars="200" w:firstLine="680"/>
        <w:rPr>
          <w:rFonts w:ascii="仿宋_GB2312" w:hAnsi="仿宋" w:cs="仿宋" w:hint="eastAsia"/>
          <w:color w:val="000000"/>
          <w:szCs w:val="32"/>
        </w:rPr>
      </w:pPr>
      <w:r w:rsidRPr="0010621D">
        <w:rPr>
          <w:rFonts w:ascii="仿宋_GB2312" w:hAnsi="仿宋" w:cs="仿宋" w:hint="eastAsia"/>
          <w:bCs/>
          <w:color w:val="000000"/>
          <w:szCs w:val="32"/>
        </w:rPr>
        <w:t>国务院办公厅《关于加强孤儿保障工作的意见》（国办发〔2010〕54号）</w:t>
      </w:r>
      <w:r w:rsidRPr="0010621D">
        <w:rPr>
          <w:rFonts w:ascii="仿宋_GB2312" w:hAnsi="仿宋" w:cs="仿宋" w:hint="eastAsia"/>
          <w:color w:val="000000"/>
          <w:szCs w:val="32"/>
        </w:rPr>
        <w:t>明确提出要“鼓励和帮扶有劳动能力的孤儿成年后实现就业，按规定落实好职业培训补贴、职业技能鉴定补贴、免费职业介绍、职业介绍补贴和社会保险补贴等政策”，对于“符合城市廉租住房保障条件或其他保障性住房供应条件的，当地政府要优先安排、应保尽保”。</w:t>
      </w:r>
    </w:p>
    <w:p w:rsidR="005D6BAF" w:rsidRPr="0010621D" w:rsidRDefault="005D6BAF" w:rsidP="005D6BAF">
      <w:pPr>
        <w:spacing w:line="540" w:lineRule="exact"/>
        <w:ind w:firstLineChars="200" w:firstLine="680"/>
        <w:rPr>
          <w:rFonts w:ascii="仿宋_GB2312" w:hAnsi="仿宋" w:cs="仿宋" w:hint="eastAsia"/>
          <w:bCs/>
          <w:color w:val="000000"/>
          <w:szCs w:val="32"/>
        </w:rPr>
      </w:pPr>
      <w:r w:rsidRPr="0010621D">
        <w:rPr>
          <w:rFonts w:ascii="仿宋_GB2312" w:hAnsi="仿宋" w:cs="仿宋" w:hint="eastAsia"/>
          <w:bCs/>
          <w:color w:val="000000"/>
          <w:szCs w:val="32"/>
        </w:rPr>
        <w:t>市政府办公厅转发市民政局《关于加强我市孤儿保障工作实施意见的通知》（深府办〔2011〕64号）明确提出，要妥善安置孤儿，积极推动孤儿回归家庭融入社会,要强化孤儿养育保障，健全孤儿救助制度，要落实孤儿教育保障政策,完善孤儿就业保障制度,</w:t>
      </w:r>
      <w:r w:rsidRPr="0010621D">
        <w:rPr>
          <w:rFonts w:ascii="仿宋_GB2312" w:hAnsi="仿宋" w:hint="eastAsia"/>
          <w:color w:val="000000"/>
          <w:szCs w:val="32"/>
        </w:rPr>
        <w:t>要</w:t>
      </w:r>
      <w:r w:rsidRPr="0010621D">
        <w:rPr>
          <w:rFonts w:ascii="仿宋_GB2312" w:hAnsi="仿宋" w:cs="仿宋" w:hint="eastAsia"/>
          <w:bCs/>
          <w:color w:val="000000"/>
          <w:szCs w:val="32"/>
        </w:rPr>
        <w:t>推进孤儿住房保障工作,发展改革、教育、公安、司法、人力资源保障、</w:t>
      </w:r>
      <w:r w:rsidRPr="0010621D">
        <w:rPr>
          <w:rFonts w:ascii="仿宋_GB2312" w:hAnsi="仿宋" w:cs="仿宋" w:hint="eastAsia"/>
          <w:bCs/>
          <w:color w:val="000000"/>
          <w:szCs w:val="32"/>
        </w:rPr>
        <w:lastRenderedPageBreak/>
        <w:t>住房建设、卫生计生等部门要将孤儿保障工作列入职责范围和目标管理，进一步明确责任，抓好落实。</w:t>
      </w:r>
    </w:p>
    <w:p w:rsidR="005D6BAF" w:rsidRPr="0010621D" w:rsidRDefault="005D6BAF" w:rsidP="005D6BAF">
      <w:pPr>
        <w:spacing w:line="540" w:lineRule="exact"/>
        <w:ind w:firstLineChars="200" w:firstLine="680"/>
        <w:rPr>
          <w:rFonts w:ascii="仿宋_GB2312" w:hAnsi="仿宋" w:cs="仿宋" w:hint="eastAsia"/>
          <w:color w:val="000000"/>
          <w:szCs w:val="32"/>
        </w:rPr>
      </w:pPr>
      <w:r w:rsidRPr="0010621D">
        <w:rPr>
          <w:rFonts w:ascii="仿宋_GB2312" w:hAnsi="仿宋" w:cs="仿宋" w:hint="eastAsia"/>
          <w:color w:val="000000"/>
          <w:szCs w:val="32"/>
        </w:rPr>
        <w:t>目前,我市仍缺乏社会福利机构成年孤儿安置的制度性安排。在社会福利机构中长大的成年孤儿，由于家庭生活的缺失，长期滞留在社会福利机构生活，在社会福利机构中经历婴儿期、童年、青少年、成年、老年直到死亡。因此起草制定我市社会福利机构成年孤儿安置办法，鼓励促进成年孤儿走向社会，回归融入社会，既是落实国家省市的部署和要求，符合儿童利益最大化的原则，符合我市孤儿保障工作实际，具有必要性。</w:t>
      </w:r>
    </w:p>
    <w:p w:rsidR="005D6BAF" w:rsidRPr="0010621D" w:rsidRDefault="005D6BAF" w:rsidP="005D6BAF">
      <w:pPr>
        <w:spacing w:line="540" w:lineRule="exact"/>
        <w:ind w:firstLineChars="200" w:firstLine="680"/>
        <w:rPr>
          <w:rFonts w:ascii="黑体" w:eastAsia="黑体" w:hAnsi="黑体" w:cs="仿宋" w:hint="eastAsia"/>
          <w:color w:val="000000"/>
          <w:szCs w:val="32"/>
        </w:rPr>
      </w:pPr>
      <w:r w:rsidRPr="0010621D">
        <w:rPr>
          <w:rFonts w:ascii="黑体" w:eastAsia="黑体" w:hAnsi="黑体" w:cs="仿宋" w:hint="eastAsia"/>
          <w:color w:val="000000"/>
          <w:szCs w:val="32"/>
        </w:rPr>
        <w:t>二、办法起草过程</w:t>
      </w:r>
    </w:p>
    <w:p w:rsidR="005D6BAF" w:rsidRPr="0010621D" w:rsidRDefault="005D6BAF" w:rsidP="005D6BAF">
      <w:pPr>
        <w:spacing w:line="540" w:lineRule="exact"/>
        <w:ind w:firstLineChars="200" w:firstLine="680"/>
        <w:rPr>
          <w:rFonts w:ascii="仿宋_GB2312" w:hAnsi="仿宋" w:cs="仿宋" w:hint="eastAsia"/>
          <w:color w:val="000000"/>
          <w:szCs w:val="32"/>
        </w:rPr>
      </w:pPr>
      <w:r w:rsidRPr="0010621D">
        <w:rPr>
          <w:rFonts w:ascii="仿宋_GB2312" w:hAnsi="仿宋" w:cs="仿宋" w:hint="eastAsia"/>
          <w:color w:val="000000"/>
          <w:szCs w:val="32"/>
        </w:rPr>
        <w:t>我局在对我市成年孤儿的基本现状进行深入摸底调研基础上，先后多次召集政府有关部门负责同志，各区民政部门负责同志，市、区社会福利机构、民办社会福利机构负责同志开展座谈论证。局领导还专门带队到广州市民政局、东莞市民政局学习考察成年孤儿安置的先进经验和做法。我局在摸底调研，座谈和学习考察的基础上对起草的《深圳市社会福利机构成年孤儿安置办法》不断地修改完善，并先后两次征求市财政、公安、法制、人力资源保障、住房建设和残联等部门的意见，并按反馈意见修改完善形成目前的征求意见稿。</w:t>
      </w:r>
    </w:p>
    <w:p w:rsidR="005D6BAF" w:rsidRPr="0010621D" w:rsidRDefault="005D6BAF" w:rsidP="005D6BAF">
      <w:pPr>
        <w:spacing w:line="540" w:lineRule="exact"/>
        <w:ind w:firstLineChars="200" w:firstLine="680"/>
        <w:rPr>
          <w:rFonts w:ascii="黑体" w:eastAsia="黑体" w:hAnsi="仿宋" w:cs="仿宋" w:hint="eastAsia"/>
          <w:color w:val="000000"/>
          <w:szCs w:val="32"/>
        </w:rPr>
      </w:pPr>
      <w:r w:rsidRPr="0010621D">
        <w:rPr>
          <w:rFonts w:ascii="黑体" w:eastAsia="黑体" w:hAnsi="仿宋" w:cs="仿宋" w:hint="eastAsia"/>
          <w:color w:val="000000"/>
          <w:szCs w:val="32"/>
        </w:rPr>
        <w:t>三、办法的主要内容</w:t>
      </w:r>
    </w:p>
    <w:p w:rsidR="005D6BAF" w:rsidRPr="0010621D" w:rsidRDefault="005D6BAF" w:rsidP="005D6BAF">
      <w:pPr>
        <w:spacing w:line="540" w:lineRule="exact"/>
        <w:ind w:firstLineChars="200" w:firstLine="680"/>
        <w:rPr>
          <w:rFonts w:ascii="仿宋_GB2312" w:hAnsi="仿宋" w:cs="仿宋" w:hint="eastAsia"/>
          <w:color w:val="000000"/>
          <w:szCs w:val="32"/>
        </w:rPr>
      </w:pPr>
      <w:r w:rsidRPr="0010621D">
        <w:rPr>
          <w:rFonts w:ascii="仿宋_GB2312" w:hAnsi="仿宋" w:cs="仿宋" w:hint="eastAsia"/>
          <w:color w:val="000000"/>
          <w:szCs w:val="32"/>
        </w:rPr>
        <w:t>办法共22条，第一至四条明确了制定办法的目的依据，成年孤儿的定义，成年孤儿安置应坚持的原则，明确了民政、财政、公安、住房建设、人力资源保障、残</w:t>
      </w:r>
      <w:r w:rsidRPr="0010621D">
        <w:rPr>
          <w:rFonts w:ascii="仿宋_GB2312" w:hAnsi="仿宋" w:cs="仿宋" w:hint="eastAsia"/>
          <w:color w:val="000000"/>
          <w:szCs w:val="32"/>
        </w:rPr>
        <w:lastRenderedPageBreak/>
        <w:t>联和各街道居委会等政府相关部门和单位的工作职责。第五至七条明确了对成年孤儿身体精神状况进行评估，对符合条件的成年孤儿进行社会化安置，并细化了成年孤儿社会化安置的评估标准，提出了成年孤儿无正当理由不得拒绝社会化安置的要求。第八至十三条明确了成年孤儿社会化安置有3年的过渡期，过渡期内的保障和促进措施，签订安置协议以加强监管，并明确了成年孤儿的安置工作程序。第十四至十六条明确了成年孤儿社会化安置的住房保障、就业保障及民政部门会同街道办协助成年孤儿走向社会融入社会的职责。第十七条明确了成年孤儿社会化安置所需要的社工专业服务。成年孤儿在走向社会中经常面对学习生活工作问题、情绪管理问题，以及人际关系的困扰等问题。购买社工服务并采用个案跟踪的方式更具有针对性、及时性。个案管理包括建立跟踪档案，探视询问，制定实施个案治疗方案等全面的服务，是成年孤儿成功走向社会融入社会的有效保障。第十八、十九条明确了成年孤儿社会化安置过程中出现特殊</w:t>
      </w:r>
      <w:proofErr w:type="gramStart"/>
      <w:r w:rsidRPr="0010621D">
        <w:rPr>
          <w:rFonts w:ascii="仿宋_GB2312" w:hAnsi="仿宋" w:cs="仿宋" w:hint="eastAsia"/>
          <w:color w:val="000000"/>
          <w:szCs w:val="32"/>
        </w:rPr>
        <w:t>意外可</w:t>
      </w:r>
      <w:proofErr w:type="gramEnd"/>
      <w:r w:rsidRPr="0010621D">
        <w:rPr>
          <w:rFonts w:ascii="仿宋_GB2312" w:hAnsi="仿宋" w:cs="仿宋" w:hint="eastAsia"/>
          <w:color w:val="000000"/>
          <w:szCs w:val="32"/>
        </w:rPr>
        <w:t>回归社会福利机构供养的情形，以及安置期满后成年孤儿可以继续享受的政策待遇和保障。第二十至二十二条明确了政府相关部门的监管职责，办法生效期限及解释部门。</w:t>
      </w:r>
    </w:p>
    <w:p w:rsidR="005D6BAF" w:rsidRPr="0010621D" w:rsidRDefault="005D6BAF" w:rsidP="005D6BAF">
      <w:pPr>
        <w:spacing w:line="540" w:lineRule="exact"/>
        <w:ind w:firstLineChars="196" w:firstLine="666"/>
        <w:rPr>
          <w:rFonts w:ascii="仿宋_GB2312" w:hAnsi="仿宋" w:cs="仿宋" w:hint="eastAsia"/>
          <w:color w:val="000000"/>
          <w:szCs w:val="32"/>
          <w:u w:val="single"/>
        </w:rPr>
      </w:pPr>
      <w:r w:rsidRPr="0010621D">
        <w:rPr>
          <w:rFonts w:ascii="仿宋_GB2312" w:hAnsi="仿宋" w:cs="仿宋" w:hint="eastAsia"/>
          <w:color w:val="000000"/>
          <w:szCs w:val="32"/>
        </w:rPr>
        <w:t>特此说明。</w:t>
      </w:r>
    </w:p>
    <w:p w:rsidR="005D6BAF" w:rsidRPr="0010621D" w:rsidRDefault="005D6BAF" w:rsidP="005D6BAF">
      <w:pPr>
        <w:spacing w:line="580" w:lineRule="exact"/>
        <w:rPr>
          <w:rFonts w:ascii="黑体" w:eastAsia="黑体" w:hAnsi="黑体" w:cs="仿宋" w:hint="eastAsia"/>
          <w:color w:val="000000"/>
          <w:szCs w:val="32"/>
        </w:rPr>
      </w:pPr>
    </w:p>
    <w:p w:rsidR="005D6BAF" w:rsidRPr="0010621D" w:rsidRDefault="005D6BAF" w:rsidP="005D6BAF">
      <w:pPr>
        <w:spacing w:line="580" w:lineRule="exact"/>
        <w:rPr>
          <w:rFonts w:ascii="黑体" w:eastAsia="黑体" w:hAnsi="黑体" w:cs="仿宋" w:hint="eastAsia"/>
          <w:color w:val="000000"/>
          <w:szCs w:val="32"/>
        </w:rPr>
      </w:pPr>
    </w:p>
    <w:p w:rsidR="005D6BAF" w:rsidRPr="0010621D" w:rsidRDefault="005D6BAF" w:rsidP="005D6BAF">
      <w:pPr>
        <w:spacing w:line="580" w:lineRule="exact"/>
        <w:rPr>
          <w:rFonts w:ascii="黑体" w:eastAsia="黑体" w:hAnsi="黑体" w:cs="仿宋" w:hint="eastAsia"/>
          <w:color w:val="000000"/>
          <w:szCs w:val="32"/>
        </w:rPr>
      </w:pPr>
    </w:p>
    <w:p w:rsidR="005D6BAF" w:rsidRPr="0010621D" w:rsidRDefault="005D6BAF" w:rsidP="005D6BAF">
      <w:pPr>
        <w:spacing w:line="580" w:lineRule="exact"/>
        <w:rPr>
          <w:rFonts w:ascii="黑体" w:eastAsia="黑体" w:hAnsi="黑体" w:cs="仿宋" w:hint="eastAsia"/>
          <w:color w:val="000000"/>
          <w:szCs w:val="32"/>
        </w:rPr>
      </w:pPr>
    </w:p>
    <w:p w:rsidR="005D6BAF" w:rsidRPr="0010621D" w:rsidRDefault="005D6BAF" w:rsidP="005D6BAF">
      <w:pPr>
        <w:spacing w:line="580" w:lineRule="exact"/>
        <w:rPr>
          <w:rFonts w:ascii="黑体" w:eastAsia="黑体" w:hAnsi="黑体" w:cs="仿宋" w:hint="eastAsia"/>
          <w:color w:val="000000"/>
          <w:szCs w:val="32"/>
        </w:rPr>
      </w:pPr>
    </w:p>
    <w:p w:rsidR="005D6BAF" w:rsidRPr="0010621D" w:rsidRDefault="005D6BAF" w:rsidP="005D6BAF">
      <w:pPr>
        <w:spacing w:line="580" w:lineRule="exact"/>
        <w:rPr>
          <w:rFonts w:ascii="黑体" w:eastAsia="黑体" w:hAnsi="黑体" w:cs="仿宋" w:hint="eastAsia"/>
          <w:color w:val="000000"/>
          <w:szCs w:val="32"/>
        </w:rPr>
      </w:pPr>
    </w:p>
    <w:p w:rsidR="005D6BAF" w:rsidRPr="0010621D" w:rsidRDefault="005D6BAF" w:rsidP="005D6BAF">
      <w:pPr>
        <w:spacing w:line="580" w:lineRule="exact"/>
        <w:rPr>
          <w:rFonts w:ascii="黑体" w:eastAsia="黑体" w:hAnsi="黑体" w:cs="仿宋" w:hint="eastAsia"/>
          <w:color w:val="000000"/>
          <w:szCs w:val="32"/>
        </w:rPr>
      </w:pPr>
    </w:p>
    <w:p w:rsidR="005D6BAF" w:rsidRPr="0010621D" w:rsidRDefault="005D6BAF" w:rsidP="005D6BAF">
      <w:pPr>
        <w:spacing w:line="580" w:lineRule="exact"/>
        <w:rPr>
          <w:rFonts w:ascii="黑体" w:eastAsia="黑体" w:hAnsi="黑体" w:cs="仿宋" w:hint="eastAsia"/>
          <w:color w:val="000000"/>
          <w:szCs w:val="32"/>
        </w:rPr>
      </w:pPr>
    </w:p>
    <w:p w:rsidR="005D6BAF" w:rsidRPr="0010621D" w:rsidRDefault="005D6BAF" w:rsidP="005D6BAF">
      <w:pPr>
        <w:spacing w:line="580" w:lineRule="exact"/>
        <w:rPr>
          <w:rFonts w:ascii="黑体" w:eastAsia="黑体" w:hAnsi="黑体" w:cs="仿宋" w:hint="eastAsia"/>
          <w:color w:val="000000"/>
          <w:szCs w:val="32"/>
        </w:rPr>
      </w:pPr>
    </w:p>
    <w:p w:rsidR="005D6BAF" w:rsidRPr="0010621D" w:rsidRDefault="005D6BAF" w:rsidP="005D6BAF">
      <w:pPr>
        <w:spacing w:line="580" w:lineRule="exact"/>
        <w:rPr>
          <w:rFonts w:ascii="黑体" w:eastAsia="黑体" w:hAnsi="黑体" w:cs="仿宋" w:hint="eastAsia"/>
          <w:color w:val="000000"/>
          <w:szCs w:val="32"/>
        </w:rPr>
      </w:pPr>
    </w:p>
    <w:p w:rsidR="005D6BAF" w:rsidRPr="0010621D" w:rsidRDefault="005D6BAF" w:rsidP="005D6BAF">
      <w:pPr>
        <w:spacing w:line="580" w:lineRule="exact"/>
        <w:rPr>
          <w:rFonts w:ascii="黑体" w:eastAsia="黑体" w:hAnsi="黑体" w:cs="仿宋" w:hint="eastAsia"/>
          <w:color w:val="000000"/>
          <w:szCs w:val="32"/>
        </w:rPr>
      </w:pPr>
    </w:p>
    <w:p w:rsidR="005D6BAF" w:rsidRPr="0010621D" w:rsidRDefault="005D6BAF" w:rsidP="005D6BAF">
      <w:pPr>
        <w:spacing w:line="580" w:lineRule="exact"/>
        <w:rPr>
          <w:rFonts w:ascii="黑体" w:eastAsia="黑体" w:hAnsi="黑体" w:cs="仿宋" w:hint="eastAsia"/>
          <w:color w:val="000000"/>
          <w:szCs w:val="32"/>
        </w:rPr>
      </w:pPr>
    </w:p>
    <w:p w:rsidR="005D6BAF" w:rsidRPr="0010621D" w:rsidRDefault="005D6BAF" w:rsidP="005D6BAF">
      <w:pPr>
        <w:spacing w:line="580" w:lineRule="exact"/>
        <w:rPr>
          <w:rFonts w:ascii="黑体" w:eastAsia="黑体" w:hAnsi="黑体" w:cs="仿宋" w:hint="eastAsia"/>
          <w:color w:val="000000"/>
          <w:szCs w:val="32"/>
        </w:rPr>
      </w:pPr>
    </w:p>
    <w:p w:rsidR="005D6BAF" w:rsidRPr="0010621D" w:rsidRDefault="005D6BAF" w:rsidP="005D6BAF">
      <w:pPr>
        <w:spacing w:line="580" w:lineRule="exact"/>
        <w:rPr>
          <w:rFonts w:ascii="黑体" w:eastAsia="黑体" w:hAnsi="黑体" w:cs="仿宋" w:hint="eastAsia"/>
          <w:color w:val="000000"/>
          <w:szCs w:val="32"/>
        </w:rPr>
      </w:pPr>
    </w:p>
    <w:p w:rsidR="005D6BAF" w:rsidRPr="0010621D" w:rsidRDefault="005D6BAF" w:rsidP="005D6BAF">
      <w:pPr>
        <w:spacing w:line="580" w:lineRule="exact"/>
        <w:rPr>
          <w:rFonts w:ascii="黑体" w:eastAsia="黑体" w:hAnsi="黑体" w:cs="仿宋" w:hint="eastAsia"/>
          <w:color w:val="000000"/>
          <w:szCs w:val="32"/>
        </w:rPr>
      </w:pPr>
    </w:p>
    <w:p w:rsidR="005D6BAF" w:rsidRPr="0010621D" w:rsidRDefault="005D6BAF" w:rsidP="005D6BAF">
      <w:pPr>
        <w:spacing w:line="580" w:lineRule="exact"/>
        <w:rPr>
          <w:rFonts w:ascii="黑体" w:eastAsia="黑体" w:hAnsi="黑体" w:cs="仿宋" w:hint="eastAsia"/>
          <w:color w:val="000000"/>
          <w:szCs w:val="32"/>
        </w:rPr>
      </w:pPr>
    </w:p>
    <w:p w:rsidR="005D6BAF" w:rsidRPr="0010621D" w:rsidRDefault="005D6BAF" w:rsidP="005D6BAF">
      <w:pPr>
        <w:spacing w:line="580" w:lineRule="exact"/>
        <w:rPr>
          <w:rFonts w:ascii="黑体" w:eastAsia="黑体" w:hAnsi="黑体" w:cs="仿宋" w:hint="eastAsia"/>
          <w:color w:val="000000"/>
          <w:szCs w:val="32"/>
        </w:rPr>
      </w:pPr>
    </w:p>
    <w:p w:rsidR="005D6BAF" w:rsidRDefault="005D6BAF" w:rsidP="005D6BAF">
      <w:pPr>
        <w:spacing w:line="580" w:lineRule="exact"/>
        <w:rPr>
          <w:rFonts w:ascii="黑体" w:eastAsia="黑体" w:hAnsi="黑体" w:cs="仿宋" w:hint="eastAsia"/>
          <w:color w:val="000000"/>
          <w:szCs w:val="32"/>
        </w:rPr>
      </w:pPr>
    </w:p>
    <w:p w:rsidR="005D6BAF" w:rsidRDefault="005D6BAF" w:rsidP="005D6BAF">
      <w:pPr>
        <w:spacing w:line="580" w:lineRule="exact"/>
        <w:rPr>
          <w:rFonts w:ascii="黑体" w:eastAsia="黑体" w:hAnsi="黑体" w:cs="仿宋" w:hint="eastAsia"/>
          <w:color w:val="000000"/>
          <w:szCs w:val="32"/>
        </w:rPr>
      </w:pPr>
    </w:p>
    <w:p w:rsidR="005B6496" w:rsidRDefault="005B6496"/>
    <w:sectPr w:rsidR="005B64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BAF"/>
    <w:rsid w:val="005B6496"/>
    <w:rsid w:val="005D6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BAF"/>
    <w:pPr>
      <w:widowControl w:val="0"/>
      <w:jc w:val="both"/>
    </w:pPr>
    <w:rPr>
      <w:rFonts w:ascii="Times New Roman" w:eastAsia="仿宋_GB2312" w:hAnsi="Times New Roman" w:cs="Times New Roman"/>
      <w:spacing w:val="10"/>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BAF"/>
    <w:pPr>
      <w:widowControl w:val="0"/>
      <w:jc w:val="both"/>
    </w:pPr>
    <w:rPr>
      <w:rFonts w:ascii="Times New Roman" w:eastAsia="仿宋_GB2312" w:hAnsi="Times New Roman" w:cs="Times New Roman"/>
      <w:spacing w:val="10"/>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231</Words>
  <Characters>1322</Characters>
  <Application>Microsoft Office Word</Application>
  <DocSecurity>0</DocSecurity>
  <Lines>11</Lines>
  <Paragraphs>3</Paragraphs>
  <ScaleCrop>false</ScaleCrop>
  <Company>Chinese ORG</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信息办</dc:creator>
  <cp:lastModifiedBy>信息办</cp:lastModifiedBy>
  <cp:revision>1</cp:revision>
  <dcterms:created xsi:type="dcterms:W3CDTF">2018-10-26T09:46:00Z</dcterms:created>
  <dcterms:modified xsi:type="dcterms:W3CDTF">2018-10-26T09:46:00Z</dcterms:modified>
</cp:coreProperties>
</file>