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rPr>
          <w:rFonts w:hint="eastAsia" w:ascii="黑体" w:hAnsi="黑体" w:eastAsia="黑体" w:cs="黑体"/>
          <w:sz w:val="32"/>
          <w:szCs w:val="32"/>
        </w:rPr>
      </w:pPr>
    </w:p>
    <w:p>
      <w:pPr>
        <w:widowControl/>
        <w:shd w:val="clear" w:color="auto" w:fill="FFFFFF"/>
        <w:spacing w:before="157" w:after="150" w:line="520" w:lineRule="exact"/>
        <w:jc w:val="center"/>
        <w:rPr>
          <w:rFonts w:hint="eastAsia" w:ascii="方正小标宋_GBK" w:hAnsi="方正小标宋_GBK" w:eastAsia="方正小标宋_GBK" w:cs="方正小标宋_GBK"/>
          <w:color w:val="000000"/>
          <w:kern w:val="0"/>
          <w:sz w:val="44"/>
          <w:szCs w:val="44"/>
          <w:shd w:val="clear" w:color="auto" w:fill="FFFFFF"/>
          <w:lang w:val="en"/>
        </w:rPr>
      </w:pPr>
      <w:r>
        <w:rPr>
          <w:rFonts w:hint="eastAsia" w:ascii="方正小标宋_GBK" w:hAnsi="方正小标宋_GBK" w:eastAsia="方正小标宋_GBK" w:cs="方正小标宋_GBK"/>
          <w:color w:val="000000"/>
          <w:kern w:val="0"/>
          <w:sz w:val="44"/>
          <w:szCs w:val="44"/>
          <w:shd w:val="clear" w:color="auto" w:fill="FFFFFF"/>
          <w:lang w:val="en"/>
        </w:rPr>
        <w:t>民政部办公厅关于印发《2021年中央财政支持</w:t>
      </w:r>
    </w:p>
    <w:p>
      <w:pPr>
        <w:widowControl/>
        <w:shd w:val="clear" w:color="auto" w:fill="FFFFFF"/>
        <w:spacing w:before="157" w:after="150" w:line="520" w:lineRule="exact"/>
        <w:jc w:val="center"/>
        <w:rPr>
          <w:rFonts w:hint="eastAsia" w:ascii="方正小标宋_GBK" w:hAnsi="方正小标宋_GBK" w:eastAsia="方正小标宋_GBK" w:cs="方正小标宋_GBK"/>
          <w:color w:val="000000"/>
          <w:kern w:val="0"/>
          <w:sz w:val="44"/>
          <w:szCs w:val="44"/>
          <w:shd w:val="clear" w:color="auto" w:fill="FFFFFF"/>
          <w:lang w:val="en"/>
        </w:rPr>
      </w:pPr>
      <w:r>
        <w:rPr>
          <w:rFonts w:hint="eastAsia" w:ascii="方正小标宋_GBK" w:hAnsi="方正小标宋_GBK" w:eastAsia="方正小标宋_GBK" w:cs="方正小标宋_GBK"/>
          <w:color w:val="000000"/>
          <w:kern w:val="0"/>
          <w:sz w:val="44"/>
          <w:szCs w:val="44"/>
          <w:shd w:val="clear" w:color="auto" w:fill="FFFFFF"/>
          <w:lang w:val="en"/>
        </w:rPr>
        <w:t>社会组织参与社会服务项目</w:t>
      </w:r>
    </w:p>
    <w:p>
      <w:pPr>
        <w:widowControl/>
        <w:shd w:val="clear" w:color="auto" w:fill="FFFFFF"/>
        <w:spacing w:before="157" w:after="150" w:line="520" w:lineRule="exact"/>
        <w:jc w:val="center"/>
        <w:rPr>
          <w:rFonts w:hint="eastAsia" w:ascii="方正小标宋_GBK" w:hAnsi="方正小标宋_GBK" w:eastAsia="方正小标宋_GBK" w:cs="方正小标宋_GBK"/>
          <w:color w:val="000000"/>
          <w:kern w:val="0"/>
          <w:sz w:val="44"/>
          <w:szCs w:val="44"/>
          <w:lang w:val="en"/>
        </w:rPr>
      </w:pPr>
      <w:r>
        <w:rPr>
          <w:rFonts w:hint="eastAsia" w:ascii="方正小标宋_GBK" w:hAnsi="方正小标宋_GBK" w:eastAsia="方正小标宋_GBK" w:cs="方正小标宋_GBK"/>
          <w:color w:val="000000"/>
          <w:kern w:val="0"/>
          <w:sz w:val="44"/>
          <w:szCs w:val="44"/>
          <w:shd w:val="clear" w:color="auto" w:fill="FFFFFF"/>
          <w:lang w:val="en"/>
        </w:rPr>
        <w:t>实施方案》的通知</w:t>
      </w:r>
    </w:p>
    <w:p>
      <w:pPr>
        <w:widowControl/>
        <w:shd w:val="clear" w:color="auto" w:fill="FFFFFF"/>
        <w:spacing w:before="157" w:line="500" w:lineRule="atLeast"/>
        <w:jc w:val="right"/>
        <w:rPr>
          <w:rFonts w:hint="eastAsia" w:ascii="仿宋_GB2312" w:hAnsi="仿宋_GB2312" w:eastAsia="仿宋_GB2312" w:cs="仿宋_GB2312"/>
          <w:color w:val="000000"/>
          <w:kern w:val="0"/>
          <w:sz w:val="32"/>
          <w:szCs w:val="32"/>
          <w:shd w:val="clear" w:color="auto" w:fill="FFFFFF"/>
          <w:lang w:val="en"/>
        </w:rPr>
      </w:pPr>
    </w:p>
    <w:p>
      <w:pPr>
        <w:widowControl/>
        <w:shd w:val="clear" w:color="auto" w:fill="FFFFFF"/>
        <w:spacing w:before="157" w:line="500" w:lineRule="atLeast"/>
        <w:jc w:val="right"/>
        <w:rPr>
          <w:rFonts w:hint="eastAsia" w:ascii="Helvetica" w:hAnsi="Helvetica" w:eastAsia="仿宋_GB2312"/>
          <w:color w:val="000000"/>
          <w:kern w:val="0"/>
          <w:sz w:val="44"/>
          <w:szCs w:val="44"/>
          <w:lang w:val="en"/>
        </w:rPr>
      </w:pPr>
      <w:r>
        <w:rPr>
          <w:rFonts w:hint="eastAsia" w:ascii="仿宋_GB2312" w:hAnsi="仿宋_GB2312" w:eastAsia="仿宋_GB2312" w:cs="仿宋_GB2312"/>
          <w:color w:val="000000"/>
          <w:kern w:val="0"/>
          <w:sz w:val="32"/>
          <w:szCs w:val="32"/>
          <w:shd w:val="clear" w:color="auto" w:fill="FFFFFF"/>
          <w:lang w:val="en"/>
        </w:rPr>
        <w:t>民办函〔2021〕48号</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 </w:t>
      </w:r>
    </w:p>
    <w:p>
      <w:pPr>
        <w:widowControl/>
        <w:shd w:val="clear" w:color="auto" w:fill="FFFFFF"/>
        <w:spacing w:before="157" w:line="500" w:lineRule="atLeast"/>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各省、自治区、直辖市民政厅（局），各计划单列市民政局，新疆生产建设兵团民政局；各社会组织：</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shd w:val="clear" w:color="auto" w:fill="FFFFFF"/>
          <w:lang w:val="en"/>
        </w:rPr>
      </w:pPr>
      <w:r>
        <w:rPr>
          <w:rFonts w:hint="eastAsia" w:ascii="仿宋_GB2312" w:hAnsi="仿宋_GB2312" w:eastAsia="仿宋_GB2312" w:cs="仿宋_GB2312"/>
          <w:color w:val="000000"/>
          <w:kern w:val="0"/>
          <w:sz w:val="32"/>
          <w:szCs w:val="32"/>
          <w:shd w:val="clear" w:color="auto" w:fill="FFFFFF"/>
          <w:lang w:val="en"/>
        </w:rPr>
        <w:t>为加强中央财政支持社会组织参与社会服务项目（以下简称项目）的示范引领，提升项目管理规范化水平和资金使用效率，根据《财政部 民政部关于印发&lt;中央财政支持社会组织参与社会服务项目资金使用管理办法&gt;的通知》（财社〔2012〕138号），我部制定了《2021年中央财政支持社会组织参与社会服务项目实施方案》，现予印发。</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通过竞争选择、优中选优方式，资助全国性社会组织、有较大影响力的地方性社会组织在相关重点地区开展社会服务。项目通过信息系统申报，其中，B类项目由全国性社会组织直接向民政部申报，项目申报截止日期为2021年7月31日；A、C、D类项目由地方性社会组织向项目实施地的省级民政部门申报，经实施地省级民政部门接收申报材料并组织评审后上报，上报截止日期为2021年8月10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实施地省级民政部门对照项目实施方案，认真组织相应项目申报。要严格把关项目内容，做到业务领域精准、资金使用精准、配套保障精准。要严格组织项目评审，履行“三重一大”程序，加强过程指导管理，确保项目质量效益。</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符合申报条件的社会组织结合组织章程与自身优势，积极参与项目申报。要量力而行、尽力而为，对照项目实施方案，认真谋划，科学设计，确保项目可行性。获得立项的社会组织要严字当头、干字托底，规范、高效、透明执行项目，为保障和改善民生、全面建设社会主义现代化国家作出积极贡献。 </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附件：</w:t>
      </w:r>
    </w:p>
    <w:p>
      <w:pPr>
        <w:widowControl/>
        <w:shd w:val="clear" w:color="auto" w:fill="FFFFFF"/>
        <w:spacing w:before="157" w:line="500" w:lineRule="atLeast"/>
        <w:ind w:firstLine="1171" w:firstLineChars="366"/>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1.2021年中央财政支持社会组织参与社会服务项目实施方案         </w:t>
      </w:r>
    </w:p>
    <w:p>
      <w:pPr>
        <w:widowControl/>
        <w:shd w:val="clear" w:color="auto" w:fill="FFFFFF"/>
        <w:spacing w:before="157" w:line="500" w:lineRule="atLeast"/>
        <w:ind w:firstLine="1171" w:firstLineChars="366"/>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2.2021年中央财政支持社会组织参与社会服务项目申报办法         </w:t>
      </w:r>
    </w:p>
    <w:p>
      <w:pPr>
        <w:widowControl/>
        <w:shd w:val="clear" w:color="auto" w:fill="FFFFFF"/>
        <w:spacing w:before="157" w:line="500" w:lineRule="atLeast"/>
        <w:ind w:firstLine="1171" w:firstLineChars="366"/>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3.2021年中央财政支持社会组织参与社会服务项目执行办法         </w:t>
      </w:r>
    </w:p>
    <w:p>
      <w:pPr>
        <w:widowControl/>
        <w:shd w:val="clear" w:color="auto" w:fill="FFFFFF"/>
        <w:spacing w:before="157" w:line="500" w:lineRule="atLeast"/>
        <w:ind w:firstLine="1171" w:firstLineChars="366"/>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4.2021年中央财政支持社会组织参与社会服务项目人员培训示范项目管理办法</w:t>
      </w:r>
    </w:p>
    <w:p>
      <w:pPr>
        <w:widowControl/>
        <w:shd w:val="clear" w:color="auto" w:fill="FFFFFF"/>
        <w:spacing w:before="157" w:line="500" w:lineRule="atLeast"/>
        <w:ind w:firstLine="560"/>
        <w:jc w:val="right"/>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 </w:t>
      </w:r>
    </w:p>
    <w:p>
      <w:pPr>
        <w:widowControl/>
        <w:shd w:val="clear" w:color="auto" w:fill="FFFFFF"/>
        <w:spacing w:before="157" w:line="500" w:lineRule="atLeast"/>
        <w:ind w:firstLine="560"/>
        <w:jc w:val="right"/>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民政部办公厅</w:t>
      </w:r>
    </w:p>
    <w:p>
      <w:pPr>
        <w:widowControl/>
        <w:shd w:val="clear" w:color="auto" w:fill="FFFFFF"/>
        <w:spacing w:before="157" w:line="500" w:lineRule="atLeast"/>
        <w:ind w:firstLine="560"/>
        <w:jc w:val="right"/>
        <w:rPr>
          <w:rFonts w:hint="eastAsia" w:ascii="仿宋_GB2312" w:hAnsi="仿宋_GB2312" w:eastAsia="仿宋_GB2312" w:cs="仿宋_GB2312"/>
          <w:color w:val="000000"/>
          <w:kern w:val="0"/>
          <w:sz w:val="32"/>
          <w:szCs w:val="32"/>
          <w:shd w:val="clear" w:color="auto" w:fill="FFFFFF"/>
          <w:lang w:val="en"/>
        </w:rPr>
      </w:pPr>
      <w:r>
        <w:rPr>
          <w:rFonts w:hint="eastAsia" w:ascii="仿宋_GB2312" w:hAnsi="仿宋_GB2312" w:eastAsia="仿宋_GB2312" w:cs="仿宋_GB2312"/>
          <w:color w:val="000000"/>
          <w:kern w:val="0"/>
          <w:sz w:val="32"/>
          <w:szCs w:val="32"/>
          <w:shd w:val="clear" w:color="auto" w:fill="FFFFFF"/>
          <w:lang w:val="en"/>
        </w:rPr>
        <w:t>2021年7月12日</w:t>
      </w:r>
    </w:p>
    <w:p>
      <w:pPr>
        <w:widowControl/>
        <w:shd w:val="clear" w:color="auto" w:fill="FFFFFF"/>
        <w:spacing w:before="157" w:line="500" w:lineRule="atLeast"/>
        <w:ind w:firstLine="560"/>
        <w:jc w:val="right"/>
        <w:rPr>
          <w:rFonts w:hint="eastAsia" w:ascii="仿宋_GB2312" w:hAnsi="仿宋_GB2312" w:eastAsia="仿宋_GB2312" w:cs="仿宋_GB2312"/>
          <w:color w:val="000000"/>
          <w:kern w:val="0"/>
          <w:sz w:val="32"/>
          <w:szCs w:val="32"/>
          <w:shd w:val="clear" w:color="auto" w:fill="FFFFFF"/>
          <w:lang w:val="en"/>
        </w:rPr>
      </w:pP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联系人：熊泰松   联系电话：010-58123284</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邮箱：xiangmuban20212021＠163.com</w:t>
      </w:r>
    </w:p>
    <w:p>
      <w:pPr>
        <w:widowControl/>
        <w:shd w:val="clear" w:color="auto" w:fill="FFFFFF"/>
        <w:spacing w:before="157" w:line="500" w:lineRule="atLeast"/>
        <w:ind w:firstLine="560"/>
        <w:rPr>
          <w:rFonts w:hint="eastAsia" w:ascii="宋体" w:hAnsi="宋体" w:cs="Helvetica"/>
          <w:color w:val="000000"/>
          <w:kern w:val="0"/>
          <w:sz w:val="28"/>
          <w:szCs w:val="28"/>
          <w:shd w:val="clear" w:color="auto" w:fill="FFFFFF"/>
          <w:lang w:val="en"/>
        </w:rPr>
        <w:sectPr>
          <w:footerReference r:id="rId3" w:type="default"/>
          <w:pgSz w:w="11906" w:h="16838"/>
          <w:pgMar w:top="1497" w:right="1519" w:bottom="1553" w:left="1519" w:header="851" w:footer="992" w:gutter="0"/>
          <w:cols w:space="720" w:num="1"/>
          <w:docGrid w:type="lines" w:linePitch="312" w:charSpace="0"/>
        </w:sectPr>
      </w:pPr>
      <w:r>
        <w:rPr>
          <w:rFonts w:hint="eastAsia" w:ascii="宋体" w:hAnsi="宋体" w:cs="Helvetica"/>
          <w:color w:val="000000"/>
          <w:kern w:val="0"/>
          <w:sz w:val="28"/>
          <w:szCs w:val="28"/>
          <w:shd w:val="clear" w:color="auto" w:fill="FFFFFF"/>
          <w:lang w:val="en"/>
        </w:rPr>
        <w:t xml:space="preserve"> </w:t>
      </w:r>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r>
        <w:rPr>
          <w:rFonts w:hint="eastAsia" w:ascii="黑体" w:hAnsi="黑体" w:eastAsia="黑体" w:cs="黑体"/>
          <w:color w:val="000000"/>
          <w:kern w:val="0"/>
          <w:sz w:val="32"/>
          <w:szCs w:val="32"/>
          <w:shd w:val="clear" w:color="auto" w:fill="FFFFFF"/>
          <w:lang w:val="en"/>
        </w:rPr>
        <w:t>附件1</w:t>
      </w:r>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p>
    <w:p>
      <w:pPr>
        <w:widowControl/>
        <w:shd w:val="clear" w:color="auto" w:fill="FFFFFF"/>
        <w:spacing w:before="157" w:line="560" w:lineRule="exact"/>
        <w:jc w:val="center"/>
        <w:rPr>
          <w:rFonts w:hint="eastAsia" w:ascii="方正小标宋_GBK" w:hAnsi="方正小标宋_GBK" w:eastAsia="方正小标宋_GBK" w:cs="方正小标宋_GBK"/>
          <w:color w:val="000000"/>
          <w:kern w:val="0"/>
          <w:sz w:val="44"/>
          <w:szCs w:val="44"/>
          <w:shd w:val="clear" w:color="auto" w:fill="FFFFFF"/>
          <w:lang w:val="en"/>
        </w:rPr>
      </w:pPr>
      <w:r>
        <w:rPr>
          <w:rFonts w:hint="eastAsia" w:ascii="方正小标宋_GBK" w:hAnsi="方正小标宋_GBK" w:eastAsia="方正小标宋_GBK" w:cs="方正小标宋_GBK"/>
          <w:color w:val="000000"/>
          <w:kern w:val="0"/>
          <w:sz w:val="44"/>
          <w:szCs w:val="44"/>
          <w:shd w:val="clear" w:color="auto" w:fill="FFFFFF"/>
          <w:lang w:val="en"/>
        </w:rPr>
        <w:t>2021年中央财政支持社会组织参与社会服务</w:t>
      </w:r>
    </w:p>
    <w:p>
      <w:pPr>
        <w:widowControl/>
        <w:shd w:val="clear" w:color="auto" w:fill="FFFFFF"/>
        <w:spacing w:before="157" w:line="560" w:lineRule="exact"/>
        <w:jc w:val="center"/>
        <w:rPr>
          <w:rFonts w:hint="eastAsia" w:ascii="方正小标宋_GBK" w:hAnsi="方正小标宋_GBK" w:eastAsia="方正小标宋_GBK" w:cs="方正小标宋_GBK"/>
          <w:color w:val="000000"/>
          <w:kern w:val="0"/>
          <w:sz w:val="44"/>
          <w:szCs w:val="44"/>
          <w:lang w:val="en"/>
        </w:rPr>
      </w:pPr>
      <w:r>
        <w:rPr>
          <w:rFonts w:hint="eastAsia" w:ascii="方正小标宋_GBK" w:hAnsi="方正小标宋_GBK" w:eastAsia="方正小标宋_GBK" w:cs="方正小标宋_GBK"/>
          <w:color w:val="000000"/>
          <w:kern w:val="0"/>
          <w:sz w:val="44"/>
          <w:szCs w:val="44"/>
          <w:shd w:val="clear" w:color="auto" w:fill="FFFFFF"/>
          <w:lang w:val="en"/>
        </w:rPr>
        <w:t>项目实施方案</w:t>
      </w:r>
    </w:p>
    <w:p>
      <w:pPr>
        <w:widowControl/>
        <w:shd w:val="clear" w:color="auto" w:fill="FFFFFF"/>
        <w:spacing w:before="157" w:line="500" w:lineRule="atLeast"/>
        <w:rPr>
          <w:rFonts w:hint="eastAsia" w:ascii="仿宋_GB2312" w:hAnsi="仿宋_GB2312" w:eastAsia="仿宋_GB2312" w:cs="仿宋_GB2312"/>
          <w:b/>
          <w:bCs/>
          <w:color w:val="000000"/>
          <w:kern w:val="0"/>
          <w:sz w:val="32"/>
          <w:szCs w:val="32"/>
          <w:shd w:val="clear" w:color="auto" w:fill="FFFFFF"/>
          <w:lang w:val="en"/>
        </w:rPr>
      </w:pP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民政部关于印发&lt;中央财政支持社会组织参与社会服务项目资金使用管理办法&gt;的通知》（财社〔2012〕138号），制定本实施方案。 </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一、资金性质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项目资金由中央财政专项安排，用于支持社会组织参与社会服务。</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二、资助类型</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（一）发展示范项目（A类）。</w:t>
      </w:r>
      <w:r>
        <w:rPr>
          <w:rFonts w:hint="eastAsia" w:ascii="仿宋_GB2312" w:hAnsi="仿宋_GB2312" w:eastAsia="仿宋_GB2312" w:cs="仿宋_GB2312"/>
          <w:color w:val="000000"/>
          <w:kern w:val="0"/>
          <w:sz w:val="32"/>
          <w:szCs w:val="32"/>
          <w:shd w:val="clear" w:color="auto" w:fill="FFFFFF"/>
          <w:lang w:val="en"/>
        </w:rPr>
        <w:t>用于资助西藏及涉藏工作重点省份、新疆维吾尔自治区、新疆生产建设兵团、民政部定点帮扶和对口支援地区等地区困难社会组织、社区社会组织必要的服务设备购置和服务设施完善。项目总数24个左右，每个项目资金不超过5万元。</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（二）承接社会服务试点项目（B类）。</w:t>
      </w:r>
      <w:r>
        <w:rPr>
          <w:rFonts w:hint="eastAsia" w:ascii="仿宋_GB2312" w:hAnsi="仿宋_GB2312" w:eastAsia="仿宋_GB2312" w:cs="仿宋_GB2312"/>
          <w:color w:val="000000"/>
          <w:kern w:val="0"/>
          <w:sz w:val="32"/>
          <w:szCs w:val="32"/>
          <w:shd w:val="clear" w:color="auto" w:fill="FFFFFF"/>
          <w:lang w:val="en"/>
        </w:rPr>
        <w:t>用于资助在民政部登记的全国性社会组织在西藏及涉藏工作重点省份、新疆维吾尔自治区、新疆生产建设兵团、民政部定点帮扶和对口支援地区等地区开展未成年人保护，孤儿、农村留守儿童和困境儿童关爱服务，农村留守妇女关爱服务等社会服务。项目总数10个左右，每个项目资金不超过80万元；每个项目应在两个及以上省份（含新疆生产建设兵团）开展社会服务。</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（三）社会工作服务示范项目（C类）。</w:t>
      </w:r>
      <w:r>
        <w:rPr>
          <w:rFonts w:hint="eastAsia" w:ascii="仿宋_GB2312" w:hAnsi="仿宋_GB2312" w:eastAsia="仿宋_GB2312" w:cs="仿宋_GB2312"/>
          <w:color w:val="000000"/>
          <w:kern w:val="0"/>
          <w:sz w:val="32"/>
          <w:szCs w:val="32"/>
          <w:shd w:val="clear" w:color="auto" w:fill="FFFFFF"/>
          <w:lang w:val="en"/>
        </w:rPr>
        <w:t>用于资助地方性社会组织开展未成年人保护，孤儿、农村留守儿童和困境儿童关爱服务，农村留守妇女关爱服务的社会工作专业服务项目。项目总数57个左右，原则上每个省份（含新疆生产建设兵团、计划单列市）1-2个，每个项目资金不超过40万元。</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（四）人员培训示范项目（D类）。</w:t>
      </w:r>
      <w:r>
        <w:rPr>
          <w:rFonts w:hint="eastAsia" w:ascii="仿宋_GB2312" w:hAnsi="仿宋_GB2312" w:eastAsia="仿宋_GB2312" w:cs="仿宋_GB2312"/>
          <w:color w:val="000000"/>
          <w:kern w:val="0"/>
          <w:sz w:val="32"/>
          <w:szCs w:val="32"/>
          <w:shd w:val="clear" w:color="auto" w:fill="FFFFFF"/>
          <w:lang w:val="en"/>
        </w:rPr>
        <w:t>主要面向社区社会组织负责人、骨干人才开展培训。项目主要对培训所需的食宿、交通、教材、师资等予以补助；除师资费外，平均每人每天费用不超过550元。项目总数37个左右，原则上每个省份（含新疆生产建设兵团、计划单列市）1个，每个项目资金不超过30万元。</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三、资助范围</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资助的未成年人保护，主要提供未成年人保护方面的家庭监护支持、家庭监护监督、监护能力评估、家庭教育指导，以及涉及未成年人案件中未成年人的心理干预、法律援助、社会调查、社会观护、教育矫治、社区矫正等具体服务。</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资助的孤儿、农村留守儿童、困境儿童关爱服务，主要面向社会散居孤儿、事实无人抚养儿童、农村留守儿童、困境儿童等特殊儿童群体及其家庭开展的家庭教育指导、监护能力提升、心理健康服务、行为矫治、社会融入、家庭关系调适和调查评估、监护干预等个性化服务，以及针对社会散居孤儿、事实无人抚养儿童中的残疾儿童和家庭困难的残疾儿童开展的儿童康复训练、特殊教育等具体服务。</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项目资助的农村留守妇女关爱服务，主要面向农村留守妇女提供就业创业指导、文化体育活动、精神慰藉、权益维护、家庭教育指导等具体服务。</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项目不资助向受益对象发放救助款、奖学金和补贴、研究、宣传图书赠送、投资、户外活动、考察旅游、软件系统开发、种殖养殖、基建、购置设备和服务设施（A类项目除外）、培训（D类项目除外）等活动。</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四、申报条件</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申报项目的社会组织应具备以下基本条件：</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（一）符合建立党组织条件的建立党组织，并将党的建设和社会主义核心价值观载入社会组织章程；</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（二）在民政部门登记成立，且2019年度检查合格；</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（三）有相应的配套经费来源；</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（四）有完善的组织机构；</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（五）有健全的财务制度和独立的银行账号；</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（六）有健全的工作队伍和较好的执行能力；</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（七）有开展社会服务的能力和条件，且已具备实施社会服务项目的经验和良好信誉，鼓励社会组织评估等级为3A及以上的社会组织视情申报；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（八）申报B类项目的应为全国性社会组织。</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五、项目申报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各申报单位应当在中国社会组织政务服务平台（https://chinanpo.mca.gov.cn/）或久其软件官方网站服务支持下载专区（www.jiuqi.com.cn）下载并安装项目信息管理系统，按照填报说明填写并导出电子申报书，并按照相关程序报送民政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每个社会组织最多申报1个项目；如不同社会组织的法定代表人是同一人的，最多只能申报1个项目。</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黑体" w:hAnsi="黑体" w:eastAsia="黑体" w:cs="黑体"/>
          <w:color w:val="000000"/>
          <w:kern w:val="0"/>
          <w:sz w:val="32"/>
          <w:szCs w:val="32"/>
          <w:shd w:val="clear" w:color="auto" w:fill="FFFFFF"/>
          <w:lang w:val="en"/>
        </w:rPr>
        <w:t xml:space="preserve"> 六、项目评审和立项</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评审。民政部、项目实施地省级民政部门组织专家对相应的申报项目进行评审，包括申报项目的主要内容、实施地域、受益对象、预算的编列、社会和地方财政资金的配套等情况。项目评审中，优先考虑项目的示范作用发挥及实际可操作性。</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（二）立项。民政部根据评审专家评审结论，审核立项建议名单后予以立项，确定项目执行单位。</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（三）预算编制审核。民政部对立项项目预算进行审核，予以认可或者提出调整意见。</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七、项目材料报送</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获得立项的社会组织于立项公告发布之日起10个工作日内，按程序向民政部报送以下材料（一式三份）：</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（一）由项目信息管理系统直接打印的纸质申报书，并经法定代表人签字、单位盖章（立项资金与申报资金有变化的，无需改动）；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（二）盖有年检结论的登记证书副本、银行开户文件、荣誉证书、评估等级证明等相关材料复印件；</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（三）经法定代表人签字盖章的配套资金承诺书；</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（四）预算经初审后有调整的，应当同时报送单位盖章的《初审调整预算审批表》和《初审调整预算情况表》。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未按期报送或纸质申报书、电子申报书内容不符的，取消立项。批准立项资金金额少于申报金额的，立项单位可以同比缩减项目执行规模和配套资金金额。</w:t>
      </w:r>
    </w:p>
    <w:p>
      <w:pPr>
        <w:widowControl/>
        <w:shd w:val="clear" w:color="auto" w:fill="FFFFFF"/>
        <w:spacing w:before="157" w:line="500" w:lineRule="atLeast"/>
        <w:ind w:firstLine="562"/>
        <w:rPr>
          <w:rFonts w:hint="eastAsia" w:ascii="仿宋_GB2312" w:hAnsi="仿宋_GB2312" w:eastAsia="仿宋_GB2312" w:cs="仿宋_GB2312"/>
          <w:color w:val="000000"/>
          <w:kern w:val="0"/>
          <w:sz w:val="32"/>
          <w:szCs w:val="32"/>
          <w:lang w:val="en"/>
        </w:rPr>
      </w:pPr>
      <w:r>
        <w:rPr>
          <w:rFonts w:hint="eastAsia" w:ascii="黑体" w:hAnsi="黑体" w:eastAsia="黑体" w:cs="黑体"/>
          <w:color w:val="000000"/>
          <w:kern w:val="0"/>
          <w:sz w:val="32"/>
          <w:szCs w:val="32"/>
          <w:shd w:val="clear" w:color="auto" w:fill="FFFFFF"/>
          <w:lang w:val="en"/>
        </w:rPr>
        <w:t>八、项目管理</w:t>
      </w:r>
    </w:p>
    <w:p>
      <w:pPr>
        <w:widowControl/>
        <w:shd w:val="clear" w:color="auto" w:fill="FFFFFF"/>
        <w:spacing w:before="157" w:line="500" w:lineRule="atLeast"/>
        <w:ind w:firstLine="560"/>
        <w:rPr>
          <w:rFonts w:hint="eastAsia" w:ascii="仿宋_GB2312" w:hAnsi="仿宋_GB2312" w:eastAsia="仿宋_GB2312" w:cs="仿宋_GB2312"/>
          <w:b/>
          <w:bCs/>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（一）严格资金管理。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项目资金分两次拨付，项目公告立项之日起15个工作日内，民政部按程序拨付70%的资金；项目中期报告获得通过后，拨付剩余30%的资金。</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单位应加强前期调研准备工作，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任何单位不得以任何名义从项目资金中提取管理费。</w:t>
      </w:r>
    </w:p>
    <w:p>
      <w:pPr>
        <w:widowControl/>
        <w:shd w:val="clear" w:color="auto" w:fill="FFFFFF"/>
        <w:spacing w:before="157" w:line="500" w:lineRule="atLeast"/>
        <w:ind w:firstLine="560"/>
        <w:rPr>
          <w:rFonts w:hint="eastAsia" w:ascii="仿宋_GB2312" w:hAnsi="仿宋_GB2312" w:eastAsia="仿宋_GB2312" w:cs="仿宋_GB2312"/>
          <w:b/>
          <w:bCs/>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（二）严格进度管理。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执行单位要遵守相关承诺，履行约定义务，按期完成项目。项目一经立项，不得分包、转包，不得无故调整。项目在执行过程中由于特殊原因需要终止、撤销、变更的，须按程序报批。除不可抗力因素外，所有项目均应于2021年内完成。其中，2021年10月31日前，应完成项目资金和社会服务活动执行的50%，并于11月10日前向民政部报送中期报告，同时抄送项目实施地民政部门。项目执行单位应当于2021年12月31日前，完成项目全部资金和社会服务活动的执行，并于2022年1月10日前向民政部报送末期报告，同时抄送项目实施地民政部门，内容包括：项目执行情况、实施效果、自我评估报告、宣传情况等。项目实施地省级民政部门于2022年1月15日前向民政部报送本地区项目管理和执行总结报告。</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（三）严格审计评估。</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民政部将不定期对各项目资金使用管理等情况进行检查，引入社会审计和评估，委托第三方专业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并取消项目执行单位后续申报资格，并由登记管理机关给予当年年检不合格结论。</w:t>
      </w:r>
    </w:p>
    <w:p>
      <w:pPr>
        <w:widowControl/>
        <w:shd w:val="clear" w:color="auto" w:fill="FFFFFF"/>
        <w:spacing w:before="157" w:line="500" w:lineRule="atLeast"/>
        <w:ind w:firstLine="560"/>
        <w:rPr>
          <w:rFonts w:hint="eastAsia" w:ascii="仿宋_GB2312" w:hAnsi="仿宋_GB2312" w:eastAsia="仿宋_GB2312" w:cs="仿宋_GB2312"/>
          <w:b/>
          <w:bCs/>
          <w:color w:val="000000"/>
          <w:kern w:val="0"/>
          <w:sz w:val="32"/>
          <w:szCs w:val="32"/>
          <w:lang w:val="en"/>
        </w:rPr>
      </w:pPr>
      <w:r>
        <w:rPr>
          <w:rFonts w:hint="eastAsia" w:ascii="仿宋_GB2312" w:hAnsi="仿宋_GB2312" w:eastAsia="仿宋_GB2312" w:cs="仿宋_GB2312"/>
          <w:b/>
          <w:bCs/>
          <w:color w:val="000000"/>
          <w:kern w:val="0"/>
          <w:sz w:val="32"/>
          <w:szCs w:val="32"/>
          <w:shd w:val="clear" w:color="auto" w:fill="FFFFFF"/>
          <w:lang w:val="en"/>
        </w:rPr>
        <w:t>（四）严格社会监督。</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各项目执行单位要及时收集视频、音频素材，建立专门项目宣传档案，在开展项目宣传活动、发放资料及配发物品上要注明“中央财政支持社会组织示范项目（2021）”标识，并通过广播、电视、报刊、网络等新闻媒体宣传项目活动情况，接受社会监督。</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民政部、项目实施地省级民政部门通过广播、电视、报刊、网络等新闻媒体宣传项目的意义、资助内容和申请办法，及时宣传报道项目开展情况和社会效益，引导社会组织参与社会服务，履行社会责任，为社会组织发挥积极作用创造良好的社会舆论氛围。同时，</w:t>
      </w:r>
      <w:r>
        <w:rPr>
          <w:rFonts w:hint="eastAsia" w:ascii="仿宋_GB2312" w:hAnsi="仿宋_GB2312" w:eastAsia="仿宋_GB2312" w:cs="仿宋_GB2312"/>
          <w:color w:val="000000"/>
          <w:spacing w:val="8"/>
          <w:kern w:val="0"/>
          <w:sz w:val="32"/>
          <w:szCs w:val="32"/>
          <w:shd w:val="clear" w:color="auto" w:fill="FFFFFF"/>
          <w:lang w:val="en"/>
        </w:rPr>
        <w:t>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pPr>
        <w:widowControl/>
        <w:shd w:val="clear" w:color="auto" w:fill="FFFFFF"/>
        <w:spacing w:before="157" w:line="500" w:lineRule="atLeast"/>
        <w:ind w:firstLine="592"/>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spacing w:val="8"/>
          <w:kern w:val="0"/>
          <w:sz w:val="32"/>
          <w:szCs w:val="32"/>
          <w:shd w:val="clear" w:color="auto" w:fill="FFFFFF"/>
          <w:lang w:val="en"/>
        </w:rPr>
        <w:t xml:space="preserve"> </w:t>
      </w:r>
    </w:p>
    <w:p>
      <w:pPr>
        <w:widowControl/>
        <w:shd w:val="clear" w:color="auto" w:fill="FFFFFF"/>
        <w:spacing w:before="157" w:line="500" w:lineRule="atLeast"/>
        <w:jc w:val="center"/>
        <w:rPr>
          <w:rFonts w:hint="eastAsia" w:ascii="仿宋_GB2312" w:hAnsi="仿宋_GB2312" w:eastAsia="仿宋_GB2312" w:cs="仿宋_GB2312"/>
          <w:b/>
          <w:bCs/>
          <w:color w:val="000000"/>
          <w:spacing w:val="8"/>
          <w:kern w:val="0"/>
          <w:sz w:val="32"/>
          <w:szCs w:val="32"/>
          <w:shd w:val="clear" w:color="auto" w:fill="FFFFFF"/>
          <w:lang w:val="en"/>
        </w:rPr>
      </w:pPr>
    </w:p>
    <w:p>
      <w:pPr>
        <w:widowControl/>
        <w:shd w:val="clear" w:color="auto" w:fill="FFFFFF"/>
        <w:spacing w:before="157" w:line="500" w:lineRule="atLeast"/>
        <w:jc w:val="center"/>
        <w:rPr>
          <w:rFonts w:hint="eastAsia" w:ascii="仿宋_GB2312" w:hAnsi="仿宋_GB2312" w:eastAsia="仿宋_GB2312" w:cs="仿宋_GB2312"/>
          <w:b/>
          <w:bCs/>
          <w:color w:val="000000"/>
          <w:spacing w:val="8"/>
          <w:kern w:val="0"/>
          <w:sz w:val="32"/>
          <w:szCs w:val="32"/>
          <w:shd w:val="clear" w:color="auto" w:fill="FFFFFF"/>
          <w:lang w:val="en"/>
        </w:rPr>
      </w:pPr>
    </w:p>
    <w:p>
      <w:pPr>
        <w:widowControl/>
        <w:shd w:val="clear" w:color="auto" w:fill="FFFFFF"/>
        <w:spacing w:before="157" w:line="500" w:lineRule="atLeast"/>
        <w:jc w:val="center"/>
        <w:rPr>
          <w:rFonts w:hint="eastAsia" w:ascii="仿宋_GB2312" w:hAnsi="仿宋_GB2312" w:eastAsia="仿宋_GB2312" w:cs="仿宋_GB2312"/>
          <w:b/>
          <w:bCs/>
          <w:color w:val="000000"/>
          <w:spacing w:val="8"/>
          <w:kern w:val="0"/>
          <w:sz w:val="32"/>
          <w:szCs w:val="32"/>
          <w:shd w:val="clear" w:color="auto" w:fill="FFFFFF"/>
          <w:lang w:val="en"/>
        </w:rPr>
        <w:sectPr>
          <w:pgSz w:w="11906" w:h="16838"/>
          <w:pgMar w:top="1497" w:right="1519" w:bottom="1553" w:left="1519" w:header="851" w:footer="992" w:gutter="0"/>
          <w:cols w:space="720" w:num="1"/>
          <w:docGrid w:type="lines" w:linePitch="312" w:charSpace="0"/>
        </w:sectPr>
      </w:pPr>
    </w:p>
    <w:p>
      <w:pPr>
        <w:widowControl/>
        <w:shd w:val="clear" w:color="auto" w:fill="FFFFFF"/>
        <w:spacing w:before="157" w:line="500" w:lineRule="atLeast"/>
        <w:rPr>
          <w:rFonts w:hint="eastAsia" w:ascii="黑体" w:hAnsi="黑体" w:eastAsia="黑体" w:cs="黑体"/>
          <w:color w:val="000000"/>
          <w:spacing w:val="8"/>
          <w:kern w:val="0"/>
          <w:sz w:val="32"/>
          <w:szCs w:val="32"/>
          <w:shd w:val="clear" w:color="auto" w:fill="FFFFFF"/>
          <w:lang w:val="en"/>
        </w:rPr>
      </w:pPr>
      <w:r>
        <w:rPr>
          <w:rFonts w:hint="eastAsia" w:ascii="黑体" w:hAnsi="黑体" w:eastAsia="黑体" w:cs="黑体"/>
          <w:color w:val="000000"/>
          <w:spacing w:val="8"/>
          <w:kern w:val="0"/>
          <w:sz w:val="32"/>
          <w:szCs w:val="32"/>
          <w:shd w:val="clear" w:color="auto" w:fill="FFFFFF"/>
          <w:lang w:val="en"/>
        </w:rPr>
        <w:t>附件2</w:t>
      </w:r>
    </w:p>
    <w:p>
      <w:pPr>
        <w:widowControl/>
        <w:shd w:val="clear" w:color="auto" w:fill="FFFFFF"/>
        <w:spacing w:before="157" w:line="520" w:lineRule="exact"/>
        <w:jc w:val="center"/>
        <w:rPr>
          <w:rFonts w:hint="eastAsia" w:ascii="方正小标宋_GBK" w:hAnsi="方正小标宋_GBK" w:eastAsia="方正小标宋_GBK" w:cs="方正小标宋_GBK"/>
          <w:color w:val="000000"/>
          <w:spacing w:val="8"/>
          <w:kern w:val="0"/>
          <w:sz w:val="44"/>
          <w:szCs w:val="44"/>
          <w:shd w:val="clear" w:color="auto" w:fill="FFFFFF"/>
          <w:lang w:val="en"/>
        </w:rPr>
      </w:pPr>
      <w:r>
        <w:rPr>
          <w:rFonts w:hint="eastAsia" w:ascii="方正小标宋_GBK" w:hAnsi="方正小标宋_GBK" w:eastAsia="方正小标宋_GBK" w:cs="方正小标宋_GBK"/>
          <w:color w:val="000000"/>
          <w:spacing w:val="8"/>
          <w:kern w:val="0"/>
          <w:sz w:val="44"/>
          <w:szCs w:val="44"/>
          <w:shd w:val="clear" w:color="auto" w:fill="FFFFFF"/>
          <w:lang w:val="en"/>
        </w:rPr>
        <w:t>2021年中央财政支持社会组织参与社会服务</w:t>
      </w:r>
    </w:p>
    <w:p>
      <w:pPr>
        <w:widowControl/>
        <w:shd w:val="clear" w:color="auto" w:fill="FFFFFF"/>
        <w:spacing w:before="157" w:line="520" w:lineRule="exact"/>
        <w:jc w:val="center"/>
        <w:rPr>
          <w:rFonts w:hint="eastAsia" w:ascii="方正小标宋_GBK" w:hAnsi="方正小标宋_GBK" w:eastAsia="方正小标宋_GBK" w:cs="方正小标宋_GBK"/>
          <w:color w:val="000000"/>
          <w:kern w:val="0"/>
          <w:sz w:val="44"/>
          <w:szCs w:val="44"/>
          <w:lang w:val="en"/>
        </w:rPr>
      </w:pPr>
      <w:r>
        <w:rPr>
          <w:rFonts w:hint="eastAsia" w:ascii="方正小标宋_GBK" w:hAnsi="方正小标宋_GBK" w:eastAsia="方正小标宋_GBK" w:cs="方正小标宋_GBK"/>
          <w:color w:val="000000"/>
          <w:spacing w:val="8"/>
          <w:kern w:val="0"/>
          <w:sz w:val="44"/>
          <w:szCs w:val="44"/>
          <w:shd w:val="clear" w:color="auto" w:fill="FFFFFF"/>
          <w:lang w:val="en"/>
        </w:rPr>
        <w:t>项目申报办法</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shd w:val="clear" w:color="auto" w:fill="FFFFFF"/>
          <w:lang w:val="en"/>
        </w:rPr>
      </w:pP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2021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申报单位确定申报项目后，应当在中国社会组织政务服务平台（https://chinanpo.mca.gov.cn/）或久其软件官方网站服务支持下载专区（www.jiuqi.com.cn）中下载并安装项目信息管理系统和使用说明，按照使用说明完整填写电子申报书，并导出JIO格式项目申报书电子文件。</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请。</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全国性社会组织直接通过项目信息管理系统填写并导出JIO格式项目申报书电子文件，以电子邮件方式于7月31日前报送民政部。地方性社会组织应当将JIO格式项目申报书电子文件按照项目实施地省级民政部门具体要求向其报送，由项目实施地省级民政部门评审后按要求通过项目信息管理系统排序、汇总后以电子邮件方式于8月10日前报送民政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调整预算建议表》和《项目预算调整表》。B类项目由全国性社会组织直接向民政部报送纸质材料；A、C、D类项目由地方性社会组织向项目实施地省级民政部门报送纸质材料，项目实施地省级民政部门将纸质材料汇总后统一报送民政部。未按期报送或纸质材料与电子申报书内容不符的，将取消该申报单位立项资格。批准立项资金金额少于申报金额的，立项单位可以同比缩减项目执行规模和配套资金金额。</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七、项目申报书应当重点说明项目可量化、可评估的实施效益和预期成果。申报单位应当按照进度安排，科学规划项目各实施阶段预期达到的目标，除受到不可抗力等因素影响外，确保与实际进度一致。</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八、每个社会组织每年只能申报1个项目。</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九、项目申报书为项目实施的格式合同，申报单位必须保证其真实性和严肃性。对违反规定使用项目资金的，依据《财政违法行为处罚处分条例》（国务院令第427号）等有关规定追究责任。</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通讯地址：</w:t>
      </w:r>
      <w:r>
        <w:rPr>
          <w:rFonts w:hint="eastAsia" w:ascii="仿宋_GB2312" w:hAnsi="仿宋_GB2312" w:eastAsia="仿宋_GB2312" w:cs="仿宋_GB2312"/>
          <w:color w:val="000000"/>
          <w:spacing w:val="-15"/>
          <w:kern w:val="0"/>
          <w:sz w:val="32"/>
          <w:szCs w:val="32"/>
          <w:shd w:val="clear" w:color="auto" w:fill="FFFFFF"/>
          <w:lang w:val="en"/>
        </w:rPr>
        <w:t xml:space="preserve">北京市朝阳区建国门南大街6号民政部6-411室  </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邮政编码：100721</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联系电话：010-58123284</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软件技术咨询电话：400-119-9797</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邮  箱：xiangmuban20212021＠163.com</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sectPr>
          <w:pgSz w:w="11906" w:h="16838"/>
          <w:pgMar w:top="1497" w:right="1519" w:bottom="1553" w:left="1519" w:header="851" w:footer="992" w:gutter="0"/>
          <w:cols w:space="720" w:num="1"/>
          <w:docGrid w:type="lines" w:linePitch="312" w:charSpace="0"/>
        </w:sectPr>
      </w:pPr>
      <w:r>
        <w:rPr>
          <w:rFonts w:hint="eastAsia" w:ascii="仿宋_GB2312" w:hAnsi="仿宋_GB2312" w:eastAsia="仿宋_GB2312" w:cs="仿宋_GB2312"/>
          <w:color w:val="000000"/>
          <w:kern w:val="0"/>
          <w:sz w:val="32"/>
          <w:szCs w:val="32"/>
          <w:shd w:val="clear" w:color="auto" w:fill="FFFFFF"/>
          <w:lang w:val="en"/>
        </w:rPr>
        <w:t>网    址</w:t>
      </w:r>
      <w:bookmarkStart w:id="0" w:name="_GoBack"/>
      <w:r>
        <w:rPr>
          <w:rFonts w:hint="eastAsia" w:ascii="仿宋_GB2312" w:hAnsi="仿宋_GB2312" w:eastAsia="仿宋_GB2312" w:cs="仿宋_GB2312"/>
          <w:color w:val="000000"/>
          <w:kern w:val="0"/>
          <w:sz w:val="32"/>
          <w:szCs w:val="32"/>
          <w:shd w:val="clear" w:color="auto" w:fill="FFFFFF"/>
          <w:lang w:val="en"/>
        </w:rPr>
        <w:t>：https://chinanpo.mca.gov.cn/</w:t>
      </w:r>
      <w:bookmarkEnd w:id="0"/>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r>
        <w:rPr>
          <w:rFonts w:hint="eastAsia" w:ascii="黑体" w:hAnsi="黑体" w:eastAsia="黑体" w:cs="黑体"/>
          <w:color w:val="000000"/>
          <w:kern w:val="0"/>
          <w:sz w:val="32"/>
          <w:szCs w:val="32"/>
          <w:shd w:val="clear" w:color="auto" w:fill="FFFFFF"/>
          <w:lang w:val="en"/>
        </w:rPr>
        <w:t>附件3</w:t>
      </w:r>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p>
    <w:p>
      <w:pPr>
        <w:widowControl/>
        <w:shd w:val="clear" w:color="auto" w:fill="FFFFFF"/>
        <w:spacing w:before="157" w:line="520" w:lineRule="exact"/>
        <w:jc w:val="center"/>
        <w:rPr>
          <w:rFonts w:hint="eastAsia" w:ascii="方正小标宋_GBK" w:hAnsi="方正小标宋_GBK" w:eastAsia="方正小标宋_GBK" w:cs="方正小标宋_GBK"/>
          <w:color w:val="000000"/>
          <w:kern w:val="0"/>
          <w:sz w:val="44"/>
          <w:szCs w:val="44"/>
          <w:shd w:val="clear" w:color="auto" w:fill="FFFFFF"/>
          <w:lang w:val="en"/>
        </w:rPr>
      </w:pPr>
      <w:r>
        <w:rPr>
          <w:rFonts w:hint="eastAsia" w:ascii="方正小标宋_GBK" w:hAnsi="方正小标宋_GBK" w:eastAsia="方正小标宋_GBK" w:cs="方正小标宋_GBK"/>
          <w:color w:val="000000"/>
          <w:kern w:val="0"/>
          <w:sz w:val="44"/>
          <w:szCs w:val="44"/>
          <w:shd w:val="clear" w:color="auto" w:fill="FFFFFF"/>
          <w:lang w:val="en"/>
        </w:rPr>
        <w:t>2021年中央财政支持社会组织参与社会服务</w:t>
      </w:r>
    </w:p>
    <w:p>
      <w:pPr>
        <w:widowControl/>
        <w:shd w:val="clear" w:color="auto" w:fill="FFFFFF"/>
        <w:spacing w:before="157" w:line="520" w:lineRule="exact"/>
        <w:jc w:val="center"/>
        <w:rPr>
          <w:rFonts w:hint="eastAsia" w:ascii="方正小标宋_GBK" w:hAnsi="方正小标宋_GBK" w:eastAsia="方正小标宋_GBK" w:cs="方正小标宋_GBK"/>
          <w:color w:val="000000"/>
          <w:kern w:val="0"/>
          <w:sz w:val="44"/>
          <w:szCs w:val="44"/>
          <w:lang w:val="en"/>
        </w:rPr>
      </w:pPr>
      <w:r>
        <w:rPr>
          <w:rFonts w:hint="eastAsia" w:ascii="方正小标宋_GBK" w:hAnsi="方正小标宋_GBK" w:eastAsia="方正小标宋_GBK" w:cs="方正小标宋_GBK"/>
          <w:color w:val="000000"/>
          <w:kern w:val="0"/>
          <w:sz w:val="44"/>
          <w:szCs w:val="44"/>
          <w:shd w:val="clear" w:color="auto" w:fill="FFFFFF"/>
          <w:lang w:val="en"/>
        </w:rPr>
        <w:t>项目执行办法</w:t>
      </w:r>
    </w:p>
    <w:p>
      <w:pPr>
        <w:widowControl/>
        <w:shd w:val="clear" w:color="auto" w:fill="FFFFFF"/>
        <w:spacing w:before="157" w:line="500" w:lineRule="atLeast"/>
        <w:ind w:firstLine="562"/>
        <w:rPr>
          <w:rFonts w:hint="eastAsia" w:ascii="仿宋_GB2312" w:hAnsi="仿宋_GB2312" w:eastAsia="仿宋_GB2312" w:cs="仿宋_GB2312"/>
          <w:b/>
          <w:bCs/>
          <w:color w:val="000000"/>
          <w:kern w:val="0"/>
          <w:sz w:val="32"/>
          <w:szCs w:val="32"/>
          <w:shd w:val="clear" w:color="auto" w:fill="FFFFFF"/>
          <w:lang w:val="en"/>
        </w:rPr>
      </w:pP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一、执行原则</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项目执行单位要遵守相关承诺，履行约定义务，按期完成项目。项目一经立项，不得分包、转包，无特殊情况不得调整。项目在执行过程中由于特殊原因需要终止、撤销、变更的，须按程序批准。</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二、进度要求</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（一）除不可抗力因素外，所有项目均应当于2021年内完成。</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项目执行单位应当于2021年10月31日前完成项目资金和社会服务活动执行的50%，并于11月10日前报送中期报告，同时抄送项目实施地各级民政部门。内容包括：项目基本情况、管理情况、执行情况、宣传情况等。项目中期报告获得通过的，拨付剩余30%项目资金。</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项目执行单位应当于2021年12月31日前，完成项目全部资金和社会服务活动的执行，并于2022年1月10日前报送末期报告，同时抄送项目实施地民政部门。内容包括：项目执行情况、实施效果、自我评估报告、宣传情况等。报告应由项目执行单位法定代表人签字并加盖社会组织印章。</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项目的中期报告和末期报告（含电子文件），全国性社会组织直接报民政部；地方性社会组织向项目实施地省级民政部门报送，由其集中汇总后统一报送民政部。项目实施地省级民政部门还应于2022年1月15日前向民政部报送本地区项目管理和执行总结报告。</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三、项目管理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（一）项目执行单位应当按照相关制度要求，建立健全项目资金专项财务管理和会计核算制度，纳入单位财务统一管理，单独核算，便于追踪问效和监督检查。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项目执行单位应当保证项目资金的安全和正确使用，严格按照申报用途、规定范围和开支标准使用资金，不得无票据报销费用，不得用于向受益对象发放救助款、奖学金和补贴、购买或修建楼堂馆所、缴纳罚款罚金、偿还债务、对外投资、购买汽车、开发软件、考察旅游、户外活动等支出，不得以任何形式挤占、截留、挪用项目资金。任何单位不得以任何名义从项目资金中提取管理费。</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（三）项目执行单位应规范资金审批流程、支付方式，不得使用大额现金支付，保证资金报销资料完整、规范。</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（四）项目资金应当用于受益对象和社会服务活动，以服务受益对象和社会服务活动为基础编列预算。预算的金额和标准应当符合实际，并接受社会监督。</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五）A类项目可以列支电脑、打印机、传真机、复印机等必要的办公设备、服务设施，所购买设备和设施须在政府采购商品目录，列入社会组织固定资产名录，并须用于开展社会服务活动；设备和设施发票须报民政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六）项目活动确需召开会议的，应当列出会议天数、人数，会议所有经费控制在每人每天550元以内，应保留会议通知、议程、照片、签到表、发票和消费明细等备查，且在项目执行费用中列支会议费用。开展培训的D类项目，应在申报时明确培训内容并列出培训期数，每期的培训天数、人数和每天的培训经费预算。除师资费外，培训经费控制在每人每天550元以内。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（七）项目执行单位应加强配套资金管理，保证项目配套资金及时到位、足额投入使用。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（八）项目执行单位均需履行受益对象确认程序，由受益对象或其监护人填写《受益对象确认书》，做到内容完整、程序规范、真实有效，妥善保管确认书以备评估、审计等监督检查。</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（九）项目在执行过程中，执行单位如有名称、银行账号、开户行等重要信息变更，须尽快向民政部报备。</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（十）项目执行单位应当接受民政、财政、审计、纪检等部门的监督，配合第三方审计、评估和财政支出绩效评价。</w:t>
      </w:r>
    </w:p>
    <w:p>
      <w:pPr>
        <w:widowControl/>
        <w:shd w:val="clear" w:color="auto" w:fill="FFFFFF"/>
        <w:spacing w:before="157" w:line="500" w:lineRule="atLeast"/>
        <w:ind w:firstLine="562"/>
        <w:rPr>
          <w:rFonts w:hint="eastAsia" w:ascii="仿宋_GB2312" w:hAnsi="仿宋_GB2312" w:eastAsia="仿宋_GB2312" w:cs="仿宋_GB2312"/>
          <w:color w:val="000000"/>
          <w:kern w:val="0"/>
          <w:sz w:val="32"/>
          <w:szCs w:val="32"/>
          <w:lang w:val="en"/>
        </w:rPr>
      </w:pPr>
      <w:r>
        <w:rPr>
          <w:rFonts w:hint="eastAsia" w:ascii="黑体" w:hAnsi="黑体" w:eastAsia="黑体" w:cs="黑体"/>
          <w:color w:val="000000"/>
          <w:kern w:val="0"/>
          <w:sz w:val="32"/>
          <w:szCs w:val="32"/>
          <w:shd w:val="clear" w:color="auto" w:fill="FFFFFF"/>
          <w:lang w:val="en"/>
        </w:rPr>
        <w:t>四、宣传总结</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同时，要</w:t>
      </w:r>
      <w:r>
        <w:rPr>
          <w:rFonts w:hint="eastAsia" w:ascii="仿宋_GB2312" w:hAnsi="仿宋_GB2312" w:eastAsia="仿宋_GB2312" w:cs="仿宋_GB2312"/>
          <w:color w:val="000000"/>
          <w:spacing w:val="8"/>
          <w:kern w:val="0"/>
          <w:sz w:val="32"/>
          <w:szCs w:val="32"/>
          <w:shd w:val="clear" w:color="auto" w:fill="FFFFFF"/>
          <w:lang w:val="en"/>
        </w:rPr>
        <w:t>强化社会监督，鼓励支持新闻媒体、社会公众对社会组织进行监督，通过“中国社会组织政务服务平台”的“全国社会组织投诉举报系统”提供涉嫌违规立项、执行等线索。</w:t>
      </w:r>
      <w:r>
        <w:rPr>
          <w:rFonts w:hint="eastAsia" w:ascii="仿宋_GB2312" w:hAnsi="仿宋_GB2312" w:eastAsia="仿宋_GB2312" w:cs="仿宋_GB2312"/>
          <w:color w:val="000000"/>
          <w:kern w:val="0"/>
          <w:sz w:val="32"/>
          <w:szCs w:val="32"/>
          <w:shd w:val="clear" w:color="auto" w:fill="FFFFFF"/>
          <w:lang w:val="en"/>
        </w:rPr>
        <w:t>项目实施地省级民政部门视情树立项目典型，制定宣传总结方案，向民政部报送、转送项目执行情况。</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项目执行单位要及时收集视频、音频素材，建立专门的项目宣传档案，在开展项目宣传活动、发放资料及配发物品上要注明“中央财政支持社会组织示范项目（2021）”标识，并通过广播、电视、报刊、网络等新闻媒体宣传项目活动情况，接受社会监督。</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 xml:space="preserve"> </w:t>
      </w:r>
    </w:p>
    <w:p>
      <w:pPr>
        <w:widowControl/>
        <w:shd w:val="clear" w:color="auto" w:fill="FFFFFF"/>
        <w:spacing w:before="157" w:line="500" w:lineRule="atLeast"/>
        <w:jc w:val="center"/>
        <w:rPr>
          <w:rFonts w:hint="eastAsia" w:ascii="仿宋_GB2312" w:hAnsi="仿宋_GB2312" w:eastAsia="仿宋_GB2312" w:cs="仿宋_GB2312"/>
          <w:b/>
          <w:bCs/>
          <w:color w:val="000000"/>
          <w:kern w:val="0"/>
          <w:sz w:val="32"/>
          <w:szCs w:val="32"/>
          <w:shd w:val="clear" w:color="auto" w:fill="FFFFFF"/>
          <w:lang w:val="en"/>
        </w:rPr>
        <w:sectPr>
          <w:pgSz w:w="11906" w:h="16838"/>
          <w:pgMar w:top="1497" w:right="1519" w:bottom="1553" w:left="1519" w:header="851" w:footer="992" w:gutter="0"/>
          <w:cols w:space="720" w:num="1"/>
          <w:docGrid w:type="lines" w:linePitch="312" w:charSpace="0"/>
        </w:sectPr>
      </w:pPr>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r>
        <w:rPr>
          <w:rFonts w:hint="eastAsia" w:ascii="黑体" w:hAnsi="黑体" w:eastAsia="黑体" w:cs="黑体"/>
          <w:color w:val="000000"/>
          <w:kern w:val="0"/>
          <w:sz w:val="32"/>
          <w:szCs w:val="32"/>
          <w:shd w:val="clear" w:color="auto" w:fill="FFFFFF"/>
          <w:lang w:val="en"/>
        </w:rPr>
        <w:t>附件4</w:t>
      </w:r>
    </w:p>
    <w:p>
      <w:pPr>
        <w:widowControl/>
        <w:shd w:val="clear" w:color="auto" w:fill="FFFFFF"/>
        <w:spacing w:before="157" w:line="500" w:lineRule="atLeast"/>
        <w:rPr>
          <w:rFonts w:hint="eastAsia" w:ascii="黑体" w:hAnsi="黑体" w:eastAsia="黑体" w:cs="黑体"/>
          <w:color w:val="000000"/>
          <w:kern w:val="0"/>
          <w:sz w:val="32"/>
          <w:szCs w:val="32"/>
          <w:shd w:val="clear" w:color="auto" w:fill="FFFFFF"/>
          <w:lang w:val="en"/>
        </w:rPr>
      </w:pPr>
    </w:p>
    <w:p>
      <w:pPr>
        <w:widowControl/>
        <w:shd w:val="clear" w:color="auto" w:fill="FFFFFF"/>
        <w:spacing w:before="157" w:line="520" w:lineRule="exact"/>
        <w:jc w:val="center"/>
        <w:rPr>
          <w:rFonts w:hint="eastAsia" w:ascii="方正小标宋_GBK" w:hAnsi="方正小标宋_GBK" w:eastAsia="方正小标宋_GBK" w:cs="方正小标宋_GBK"/>
          <w:color w:val="000000"/>
          <w:kern w:val="0"/>
          <w:sz w:val="44"/>
          <w:szCs w:val="44"/>
          <w:shd w:val="clear" w:color="auto" w:fill="FFFFFF"/>
          <w:lang w:val="en"/>
        </w:rPr>
      </w:pPr>
      <w:r>
        <w:rPr>
          <w:rFonts w:hint="eastAsia" w:ascii="方正小标宋_GBK" w:hAnsi="方正小标宋_GBK" w:eastAsia="方正小标宋_GBK" w:cs="方正小标宋_GBK"/>
          <w:color w:val="000000"/>
          <w:kern w:val="0"/>
          <w:sz w:val="44"/>
          <w:szCs w:val="44"/>
          <w:shd w:val="clear" w:color="auto" w:fill="FFFFFF"/>
          <w:lang w:val="en"/>
        </w:rPr>
        <w:t>2021年中央财政支持社会组织参与社会服务</w:t>
      </w:r>
    </w:p>
    <w:p>
      <w:pPr>
        <w:widowControl/>
        <w:shd w:val="clear" w:color="auto" w:fill="FFFFFF"/>
        <w:spacing w:before="157" w:line="520" w:lineRule="exact"/>
        <w:jc w:val="center"/>
        <w:rPr>
          <w:rFonts w:hint="eastAsia" w:ascii="方正小标宋_GBK" w:hAnsi="方正小标宋_GBK" w:eastAsia="方正小标宋_GBK" w:cs="方正小标宋_GBK"/>
          <w:color w:val="000000"/>
          <w:kern w:val="0"/>
          <w:sz w:val="44"/>
          <w:szCs w:val="44"/>
          <w:lang w:val="en"/>
        </w:rPr>
      </w:pPr>
      <w:r>
        <w:rPr>
          <w:rFonts w:hint="eastAsia" w:ascii="方正小标宋_GBK" w:hAnsi="方正小标宋_GBK" w:eastAsia="方正小标宋_GBK" w:cs="方正小标宋_GBK"/>
          <w:color w:val="000000"/>
          <w:kern w:val="0"/>
          <w:sz w:val="44"/>
          <w:szCs w:val="44"/>
          <w:shd w:val="clear" w:color="auto" w:fill="FFFFFF"/>
          <w:lang w:val="en"/>
        </w:rPr>
        <w:t>项目人员培训示范项目管理办法</w:t>
      </w:r>
    </w:p>
    <w:p>
      <w:pPr>
        <w:widowControl/>
        <w:shd w:val="clear" w:color="auto" w:fill="FFFFFF"/>
        <w:spacing w:before="157" w:line="500" w:lineRule="atLeast"/>
        <w:ind w:firstLine="562"/>
        <w:rPr>
          <w:rFonts w:hint="eastAsia" w:ascii="仿宋_GB2312" w:hAnsi="仿宋_GB2312" w:eastAsia="仿宋_GB2312" w:cs="仿宋_GB2312"/>
          <w:b/>
          <w:bCs/>
          <w:color w:val="000000"/>
          <w:kern w:val="0"/>
          <w:sz w:val="32"/>
          <w:szCs w:val="32"/>
          <w:shd w:val="clear" w:color="auto" w:fill="FFFFFF"/>
          <w:lang w:val="en"/>
        </w:rPr>
      </w:pPr>
    </w:p>
    <w:p>
      <w:pPr>
        <w:widowControl/>
        <w:shd w:val="clear" w:color="auto" w:fill="FFFFFF"/>
        <w:spacing w:before="157" w:line="500" w:lineRule="atLeast"/>
        <w:ind w:firstLine="562"/>
        <w:rPr>
          <w:rFonts w:hint="eastAsia" w:ascii="仿宋_GB2312" w:hAnsi="仿宋_GB2312" w:eastAsia="仿宋_GB2312" w:cs="仿宋_GB2312"/>
          <w:color w:val="000000"/>
          <w:kern w:val="0"/>
          <w:sz w:val="32"/>
          <w:szCs w:val="32"/>
          <w:lang w:val="en"/>
        </w:rPr>
      </w:pPr>
      <w:r>
        <w:rPr>
          <w:rFonts w:hint="eastAsia" w:ascii="黑体" w:hAnsi="黑体" w:eastAsia="黑体" w:cs="黑体"/>
          <w:color w:val="000000"/>
          <w:kern w:val="0"/>
          <w:sz w:val="32"/>
          <w:szCs w:val="32"/>
          <w:shd w:val="clear" w:color="auto" w:fill="FFFFFF"/>
          <w:lang w:val="en"/>
        </w:rPr>
        <w:t>一、项目目标</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着力推进社区社会组织工作相关培训。通过人员培训示范项目，重点面向社区社会组织负责人、骨干人才等宣传党中央有关社区社会组织工作要求，普及社会组织法律法规，引导社区社会组织提升质量、优化结构、健全制度，在加强和创新基层社会治理中更好发挥作用。</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二、培训对象</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主要对社区社会组织负责人、骨干人才等进行培训。各地可根据实际情况，合理安排培训对象。</w:t>
      </w:r>
    </w:p>
    <w:p>
      <w:pPr>
        <w:widowControl/>
        <w:shd w:val="clear" w:color="auto" w:fill="FFFFFF"/>
        <w:spacing w:before="157" w:line="500" w:lineRule="atLeast"/>
        <w:ind w:firstLine="562"/>
        <w:rPr>
          <w:rFonts w:hint="eastAsia" w:ascii="黑体" w:hAnsi="黑体" w:eastAsia="黑体" w:cs="黑体"/>
          <w:color w:val="000000"/>
          <w:kern w:val="0"/>
          <w:sz w:val="32"/>
          <w:szCs w:val="32"/>
          <w:lang w:val="en"/>
        </w:rPr>
      </w:pPr>
      <w:r>
        <w:rPr>
          <w:rFonts w:hint="eastAsia" w:ascii="黑体" w:hAnsi="黑体" w:eastAsia="黑体" w:cs="黑体"/>
          <w:color w:val="000000"/>
          <w:kern w:val="0"/>
          <w:sz w:val="32"/>
          <w:szCs w:val="32"/>
          <w:shd w:val="clear" w:color="auto" w:fill="FFFFFF"/>
          <w:lang w:val="en"/>
        </w:rPr>
        <w:t>三、培训内容和课程</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1.习近平新时代中国特色社会主义思想，习近平总书记在庆祝中国共产党成立100周年大会上的重要讲话精神；</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2.党中央培育发展社区社会组织、推动社会组织健康有序发展相关决策部署；</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3.社区社会组织党的建设；</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4.社区社会组织筹资和财务管理；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5.社区社会组织项目管理；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6.社区社会组织内部治理和规范建设；</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7.政府向社会组织购买服务制度；</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8.社区社会组织发展和发挥作用案例分析。</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各地可根据实际情况，设计、调整相关课程。</w:t>
      </w:r>
    </w:p>
    <w:p>
      <w:pPr>
        <w:widowControl/>
        <w:shd w:val="clear" w:color="auto" w:fill="FFFFFF"/>
        <w:spacing w:before="157" w:line="500" w:lineRule="atLeast"/>
        <w:ind w:firstLine="562"/>
        <w:rPr>
          <w:rFonts w:hint="eastAsia" w:ascii="仿宋_GB2312" w:hAnsi="仿宋_GB2312" w:eastAsia="仿宋_GB2312" w:cs="仿宋_GB2312"/>
          <w:color w:val="000000"/>
          <w:kern w:val="0"/>
          <w:sz w:val="32"/>
          <w:szCs w:val="32"/>
          <w:lang w:val="en"/>
        </w:rPr>
      </w:pPr>
      <w:r>
        <w:rPr>
          <w:rFonts w:hint="eastAsia" w:ascii="黑体" w:hAnsi="黑体" w:eastAsia="黑体" w:cs="黑体"/>
          <w:color w:val="000000"/>
          <w:kern w:val="0"/>
          <w:sz w:val="32"/>
          <w:szCs w:val="32"/>
          <w:shd w:val="clear" w:color="auto" w:fill="FFFFFF"/>
          <w:lang w:val="en"/>
        </w:rPr>
        <w:t>四、项目管理</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（一）各省级民政部门应当制定培训计划，统筹安排培训任务，精心设计培训课程，组织师资力量指导、监督培训承办单位做好具体培训工作。各省级民政部门可以联合社会组织共同申请和执行。</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（二）每期培训需进行培训总结，汇总学员意见和建议。</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考虑疫情影响和培训实际，各省级民政部门可以更多组织线上培训课程，提升培训频次和覆盖范围。</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（三）支付标准：除师资费外，食宿、交通、会议室、材料等费用每人每天550元以内；线上课程在标准范围内按实际发生支付费用。</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（四）培训应当厉行节约、反对浪费，规范简朴、务实高效，符合中央八项规定精神和实施细则有关要求。</w:t>
      </w:r>
    </w:p>
    <w:p>
      <w:pPr>
        <w:widowControl/>
        <w:shd w:val="clear" w:color="auto" w:fill="FFFFFF"/>
        <w:spacing w:before="157" w:line="500" w:lineRule="atLeast"/>
        <w:ind w:firstLine="560"/>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shd w:val="clear" w:color="auto" w:fill="FFFFFF"/>
          <w:lang w:val="en"/>
        </w:rPr>
        <w:t>（五）民政部将根据工作安排，组织人员对项目执行情况进行检查、指导。</w:t>
      </w:r>
    </w:p>
    <w:p>
      <w:pPr>
        <w:rPr>
          <w:rFonts w:hint="eastAsia" w:ascii="仿宋_GB2312" w:hAnsi="仿宋_GB2312" w:eastAsia="仿宋_GB2312" w:cs="仿宋_GB2312"/>
          <w:sz w:val="32"/>
          <w:szCs w:val="32"/>
          <w:lang w:val="en"/>
        </w:rPr>
      </w:pPr>
    </w:p>
    <w:p>
      <w:pPr>
        <w:rPr>
          <w:rFonts w:hint="eastAsia" w:ascii="仿宋_GB2312" w:hAnsi="仿宋_GB2312" w:eastAsia="仿宋_GB2312" w:cs="仿宋_GB2312"/>
          <w:sz w:val="32"/>
          <w:szCs w:val="32"/>
          <w:lang w:val="en"/>
        </w:rPr>
      </w:pPr>
    </w:p>
    <w:p/>
    <w:sectPr>
      <w:pgSz w:w="11906" w:h="16838"/>
      <w:pgMar w:top="1497" w:right="1519" w:bottom="1553"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y1u5d9AAAAACAQAADwAA&#10;AAAAAAABACAAAAA4AAAAZHJzL2Rvd25yZXYueG1sUEsBAhQAFAAAAAgAh07iQN5CO6kIAgAAAQQA&#10;AA4AAAAAAAAAAQAgAAAANQEAAGRycy9lMm9Eb2MueG1sUEsFBgAAAAAGAAYAWQEAAK8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93"/>
    <w:rsid w:val="00686893"/>
    <w:rsid w:val="00A649E9"/>
    <w:rsid w:val="00B75520"/>
    <w:rsid w:val="6F98A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rPr>
  </w:style>
  <w:style w:type="character" w:styleId="5">
    <w:name w:val="Hyperlink"/>
    <w:basedOn w:val="4"/>
    <w:unhideWhenUsed/>
    <w:qFormat/>
    <w:uiPriority w:val="99"/>
    <w:rPr>
      <w:color w:val="333333"/>
      <w:u w:val="none"/>
    </w:rPr>
  </w:style>
  <w:style w:type="character" w:customStyle="1" w:styleId="6">
    <w:name w:val="页脚 Char"/>
    <w:basedOn w:val="4"/>
    <w:link w:val="2"/>
    <w:qFormat/>
    <w:uiPriority w:val="99"/>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23</Pages>
  <Words>1338</Words>
  <Characters>7630</Characters>
  <Lines>63</Lines>
  <Paragraphs>17</Paragraphs>
  <TotalTime>2</TotalTime>
  <ScaleCrop>false</ScaleCrop>
  <LinksUpToDate>false</LinksUpToDate>
  <CharactersWithSpaces>8951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2021-07-20T14:26:00Z</dcterms:created>
  <dc:creator>罗梦岚</dc:creator>
  <cp:lastModifiedBy>郑锦婷</cp:lastModifiedBy>
  <dcterms:modified xsi:type="dcterms:W3CDTF">2023-05-30T16:46:48Z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