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06" w:rsidRDefault="00EC5506" w:rsidP="00EC5506">
      <w:pPr>
        <w:spacing w:line="360" w:lineRule="auto"/>
        <w:rPr>
          <w:rFonts w:ascii="仿宋_GB2312" w:eastAsia="仿宋_GB2312" w:hAnsi="仿宋" w:hint="eastAsia"/>
          <w:sz w:val="32"/>
          <w:szCs w:val="32"/>
        </w:rPr>
      </w:pPr>
      <w:r>
        <w:rPr>
          <w:rFonts w:ascii="仿宋_GB2312" w:eastAsia="仿宋_GB2312" w:hAnsi="仿宋" w:hint="eastAsia"/>
          <w:sz w:val="32"/>
          <w:szCs w:val="32"/>
        </w:rPr>
        <w:t>附件</w:t>
      </w:r>
    </w:p>
    <w:p w:rsidR="003F1D07" w:rsidRPr="006026D0" w:rsidRDefault="003F1D07" w:rsidP="00EC5506">
      <w:pPr>
        <w:spacing w:line="360" w:lineRule="auto"/>
        <w:rPr>
          <w:rFonts w:ascii="仿宋_GB2312" w:eastAsia="仿宋_GB2312" w:hAnsi="仿宋" w:hint="eastAsia"/>
          <w:sz w:val="32"/>
          <w:szCs w:val="32"/>
        </w:rPr>
      </w:pPr>
      <w:bookmarkStart w:id="0" w:name="_GoBack"/>
      <w:r w:rsidRPr="00EC5506">
        <w:rPr>
          <w:rFonts w:ascii="仿宋_GB2312" w:eastAsia="仿宋_GB2312" w:hAnsi="仿宋" w:hint="eastAsia"/>
          <w:b/>
          <w:sz w:val="32"/>
          <w:szCs w:val="32"/>
        </w:rPr>
        <w:t>评分细则：</w:t>
      </w:r>
      <w:bookmarkEnd w:id="0"/>
      <w:r w:rsidRPr="006026D0">
        <w:rPr>
          <w:rFonts w:ascii="仿宋_GB2312" w:eastAsia="仿宋_GB2312" w:hAnsi="仿宋" w:hint="eastAsia"/>
          <w:sz w:val="32"/>
          <w:szCs w:val="32"/>
        </w:rPr>
        <w:t>（按四舍五入取至小数点后四位）</w:t>
      </w:r>
    </w:p>
    <w:tbl>
      <w:tblPr>
        <w:tblpPr w:leftFromText="45" w:rightFromText="45" w:vertAnchor="text" w:tblpX="-418"/>
        <w:tblOverlap w:val="never"/>
        <w:tblW w:w="93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5"/>
        <w:gridCol w:w="1134"/>
        <w:gridCol w:w="1418"/>
        <w:gridCol w:w="1134"/>
        <w:gridCol w:w="5103"/>
      </w:tblGrid>
      <w:tr w:rsidR="003F1D07" w:rsidRPr="006026D0" w:rsidTr="002F59B2">
        <w:trPr>
          <w:trHeight w:val="420"/>
        </w:trPr>
        <w:tc>
          <w:tcPr>
            <w:tcW w:w="575"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序号</w:t>
            </w:r>
          </w:p>
        </w:tc>
        <w:tc>
          <w:tcPr>
            <w:tcW w:w="1134"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评分因素</w:t>
            </w:r>
          </w:p>
        </w:tc>
        <w:tc>
          <w:tcPr>
            <w:tcW w:w="1418"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评价内容</w:t>
            </w:r>
          </w:p>
        </w:tc>
        <w:tc>
          <w:tcPr>
            <w:tcW w:w="1134"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分值</w:t>
            </w:r>
          </w:p>
        </w:tc>
        <w:tc>
          <w:tcPr>
            <w:tcW w:w="5103"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规则</w:t>
            </w:r>
          </w:p>
        </w:tc>
      </w:tr>
      <w:tr w:rsidR="003F1D07" w:rsidRPr="006026D0" w:rsidTr="002F59B2">
        <w:trPr>
          <w:trHeight w:val="1752"/>
        </w:trPr>
        <w:tc>
          <w:tcPr>
            <w:tcW w:w="575"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Pr>
                <w:rFonts w:ascii="仿宋_GB2312" w:eastAsia="仿宋_GB2312" w:hint="eastAsia"/>
                <w:sz w:val="32"/>
                <w:szCs w:val="32"/>
              </w:rPr>
              <w:t>1</w:t>
            </w:r>
          </w:p>
        </w:tc>
        <w:tc>
          <w:tcPr>
            <w:tcW w:w="1134"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投标报价20分</w:t>
            </w:r>
          </w:p>
        </w:tc>
        <w:tc>
          <w:tcPr>
            <w:tcW w:w="1418"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投标报价</w:t>
            </w:r>
          </w:p>
        </w:tc>
        <w:tc>
          <w:tcPr>
            <w:tcW w:w="1134"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20</w:t>
            </w:r>
          </w:p>
        </w:tc>
        <w:tc>
          <w:tcPr>
            <w:tcW w:w="5103"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综合评分法中的价格</w:t>
            </w:r>
            <w:proofErr w:type="gramStart"/>
            <w:r w:rsidRPr="006026D0">
              <w:rPr>
                <w:rFonts w:ascii="仿宋_GB2312" w:eastAsia="仿宋_GB2312" w:hint="eastAsia"/>
                <w:sz w:val="32"/>
                <w:szCs w:val="32"/>
              </w:rPr>
              <w:t>分统一</w:t>
            </w:r>
            <w:proofErr w:type="gramEnd"/>
            <w:r w:rsidRPr="006026D0">
              <w:rPr>
                <w:rFonts w:ascii="仿宋_GB2312" w:eastAsia="仿宋_GB2312" w:hint="eastAsia"/>
                <w:sz w:val="32"/>
                <w:szCs w:val="32"/>
              </w:rPr>
              <w:t>采用低价优先法计算，即满足招标文件要求且投标价格最低的投标报价为评标基准价，其价格分为满分。其他投标人的价格</w:t>
            </w:r>
            <w:proofErr w:type="gramStart"/>
            <w:r w:rsidRPr="006026D0">
              <w:rPr>
                <w:rFonts w:ascii="仿宋_GB2312" w:eastAsia="仿宋_GB2312" w:hint="eastAsia"/>
                <w:sz w:val="32"/>
                <w:szCs w:val="32"/>
              </w:rPr>
              <w:t>分统一</w:t>
            </w:r>
            <w:proofErr w:type="gramEnd"/>
            <w:r w:rsidRPr="006026D0">
              <w:rPr>
                <w:rFonts w:ascii="仿宋_GB2312" w:eastAsia="仿宋_GB2312" w:hint="eastAsia"/>
                <w:sz w:val="32"/>
                <w:szCs w:val="32"/>
              </w:rPr>
              <w:t>按照下列公式计算：</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投标报价得分=（评标基准价/投标报价）×分值</w:t>
            </w:r>
          </w:p>
        </w:tc>
      </w:tr>
      <w:tr w:rsidR="003F1D07" w:rsidRPr="006026D0" w:rsidTr="002F59B2">
        <w:trPr>
          <w:trHeight w:val="983"/>
        </w:trPr>
        <w:tc>
          <w:tcPr>
            <w:tcW w:w="575" w:type="dxa"/>
            <w:vMerge w:val="restart"/>
            <w:tcBorders>
              <w:top w:val="outset" w:sz="6" w:space="0" w:color="auto"/>
              <w:left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Pr>
                <w:rFonts w:ascii="仿宋_GB2312" w:eastAsia="仿宋_GB2312" w:hint="eastAsia"/>
                <w:sz w:val="32"/>
                <w:szCs w:val="32"/>
              </w:rPr>
              <w:t>2</w:t>
            </w:r>
          </w:p>
        </w:tc>
        <w:tc>
          <w:tcPr>
            <w:tcW w:w="1134" w:type="dxa"/>
            <w:vMerge w:val="restart"/>
            <w:tcBorders>
              <w:top w:val="outset" w:sz="6" w:space="0" w:color="auto"/>
              <w:left w:val="outset" w:sz="6" w:space="0" w:color="auto"/>
              <w:right w:val="outset" w:sz="6" w:space="0" w:color="auto"/>
            </w:tcBorders>
            <w:vAlign w:val="center"/>
          </w:tcPr>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技术论证部分</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44分</w:t>
            </w:r>
          </w:p>
        </w:tc>
        <w:tc>
          <w:tcPr>
            <w:tcW w:w="1418" w:type="dxa"/>
            <w:tcBorders>
              <w:top w:val="outset" w:sz="6" w:space="0" w:color="auto"/>
              <w:left w:val="outset" w:sz="6" w:space="0" w:color="auto"/>
              <w:bottom w:val="single" w:sz="4"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制定有效的项目管理制度</w:t>
            </w:r>
          </w:p>
        </w:tc>
        <w:tc>
          <w:tcPr>
            <w:tcW w:w="1134" w:type="dxa"/>
            <w:tcBorders>
              <w:top w:val="outset" w:sz="6" w:space="0" w:color="auto"/>
              <w:left w:val="outset" w:sz="6" w:space="0" w:color="auto"/>
              <w:bottom w:val="single" w:sz="4"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12</w:t>
            </w:r>
          </w:p>
        </w:tc>
        <w:tc>
          <w:tcPr>
            <w:tcW w:w="5103" w:type="dxa"/>
            <w:tcBorders>
              <w:top w:val="outset" w:sz="6" w:space="0" w:color="auto"/>
              <w:left w:val="outset" w:sz="6" w:space="0" w:color="auto"/>
              <w:bottom w:val="single" w:sz="4" w:space="0" w:color="auto"/>
              <w:right w:val="outset" w:sz="6" w:space="0" w:color="auto"/>
            </w:tcBorders>
            <w:vAlign w:val="center"/>
          </w:tcPr>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考察内容：</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包括操作指南、审批流程手册、工作手册、有效机制、职能说明书等，管理制度需要体现细致性、可行性。</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横向比较，分档评分：</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评价</w:t>
            </w:r>
            <w:proofErr w:type="gramStart"/>
            <w:r w:rsidRPr="006026D0">
              <w:rPr>
                <w:rFonts w:ascii="仿宋_GB2312" w:eastAsia="仿宋_GB2312" w:hint="eastAsia"/>
                <w:sz w:val="32"/>
                <w:szCs w:val="32"/>
              </w:rPr>
              <w:t>为优得</w:t>
            </w:r>
            <w:proofErr w:type="gramEnd"/>
            <w:r w:rsidRPr="006026D0">
              <w:rPr>
                <w:rFonts w:ascii="仿宋_GB2312" w:eastAsia="仿宋_GB2312" w:hint="eastAsia"/>
                <w:sz w:val="32"/>
                <w:szCs w:val="32"/>
              </w:rPr>
              <w:t>12-9分数；</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评价</w:t>
            </w:r>
            <w:proofErr w:type="gramStart"/>
            <w:r w:rsidRPr="006026D0">
              <w:rPr>
                <w:rFonts w:ascii="仿宋_GB2312" w:eastAsia="仿宋_GB2312" w:hint="eastAsia"/>
                <w:sz w:val="32"/>
                <w:szCs w:val="32"/>
              </w:rPr>
              <w:t>为良得</w:t>
            </w:r>
            <w:proofErr w:type="gramEnd"/>
            <w:r w:rsidRPr="006026D0">
              <w:rPr>
                <w:rFonts w:ascii="仿宋_GB2312" w:eastAsia="仿宋_GB2312" w:hint="eastAsia"/>
                <w:sz w:val="32"/>
                <w:szCs w:val="32"/>
              </w:rPr>
              <w:t>8-5分数；</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评价为中得4-1分数；</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评价为差不得分。</w:t>
            </w:r>
          </w:p>
        </w:tc>
      </w:tr>
      <w:tr w:rsidR="003F1D07" w:rsidRPr="006026D0" w:rsidTr="002F59B2">
        <w:trPr>
          <w:trHeight w:val="983"/>
        </w:trPr>
        <w:tc>
          <w:tcPr>
            <w:tcW w:w="575" w:type="dxa"/>
            <w:vMerge/>
            <w:tcBorders>
              <w:top w:val="outset" w:sz="6" w:space="0" w:color="auto"/>
              <w:left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p>
        </w:tc>
        <w:tc>
          <w:tcPr>
            <w:tcW w:w="1134" w:type="dxa"/>
            <w:vMerge/>
            <w:tcBorders>
              <w:top w:val="outset" w:sz="6" w:space="0" w:color="auto"/>
              <w:left w:val="outset" w:sz="6" w:space="0" w:color="auto"/>
              <w:right w:val="outset" w:sz="6" w:space="0" w:color="auto"/>
            </w:tcBorders>
            <w:vAlign w:val="center"/>
          </w:tcPr>
          <w:p w:rsidR="003F1D07" w:rsidRPr="006026D0" w:rsidRDefault="003F1D07" w:rsidP="002F59B2">
            <w:pPr>
              <w:spacing w:line="0" w:lineRule="atLeast"/>
              <w:rPr>
                <w:rFonts w:ascii="仿宋_GB2312" w:eastAsia="仿宋_GB2312" w:hint="eastAsia"/>
                <w:sz w:val="32"/>
                <w:szCs w:val="32"/>
              </w:rPr>
            </w:pPr>
          </w:p>
        </w:tc>
        <w:tc>
          <w:tcPr>
            <w:tcW w:w="1418" w:type="dxa"/>
            <w:tcBorders>
              <w:top w:val="outset" w:sz="6" w:space="0" w:color="auto"/>
              <w:left w:val="outset" w:sz="6" w:space="0" w:color="auto"/>
              <w:bottom w:val="single" w:sz="4"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 xml:space="preserve">针对本工程的监理重点难点分析及应对措施 </w:t>
            </w:r>
          </w:p>
        </w:tc>
        <w:tc>
          <w:tcPr>
            <w:tcW w:w="1134" w:type="dxa"/>
            <w:tcBorders>
              <w:top w:val="outset" w:sz="6" w:space="0" w:color="auto"/>
              <w:left w:val="outset" w:sz="6" w:space="0" w:color="auto"/>
              <w:bottom w:val="single" w:sz="4"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12</w:t>
            </w:r>
          </w:p>
        </w:tc>
        <w:tc>
          <w:tcPr>
            <w:tcW w:w="5103" w:type="dxa"/>
            <w:tcBorders>
              <w:top w:val="outset" w:sz="6" w:space="0" w:color="auto"/>
              <w:left w:val="outset" w:sz="6" w:space="0" w:color="auto"/>
              <w:bottom w:val="single" w:sz="4" w:space="0" w:color="auto"/>
              <w:right w:val="outset" w:sz="6" w:space="0" w:color="auto"/>
            </w:tcBorders>
            <w:vAlign w:val="center"/>
          </w:tcPr>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考察内容：</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1.该工程项目的监理重点难点分析及解决方案；</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2.本工程项目建设的关键点分析；</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3.对本项目建设的风险分析和控制。</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横向比较，分档评分：</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评价</w:t>
            </w:r>
            <w:proofErr w:type="gramStart"/>
            <w:r w:rsidRPr="006026D0">
              <w:rPr>
                <w:rFonts w:ascii="仿宋_GB2312" w:eastAsia="仿宋_GB2312" w:hint="eastAsia"/>
                <w:sz w:val="32"/>
                <w:szCs w:val="32"/>
              </w:rPr>
              <w:t>为优得</w:t>
            </w:r>
            <w:proofErr w:type="gramEnd"/>
            <w:r w:rsidRPr="006026D0">
              <w:rPr>
                <w:rFonts w:ascii="仿宋_GB2312" w:eastAsia="仿宋_GB2312" w:hint="eastAsia"/>
                <w:sz w:val="32"/>
                <w:szCs w:val="32"/>
              </w:rPr>
              <w:t>12-9分数；</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评价</w:t>
            </w:r>
            <w:proofErr w:type="gramStart"/>
            <w:r w:rsidRPr="006026D0">
              <w:rPr>
                <w:rFonts w:ascii="仿宋_GB2312" w:eastAsia="仿宋_GB2312" w:hint="eastAsia"/>
                <w:sz w:val="32"/>
                <w:szCs w:val="32"/>
              </w:rPr>
              <w:t>为良得</w:t>
            </w:r>
            <w:proofErr w:type="gramEnd"/>
            <w:r w:rsidRPr="006026D0">
              <w:rPr>
                <w:rFonts w:ascii="仿宋_GB2312" w:eastAsia="仿宋_GB2312" w:hint="eastAsia"/>
                <w:sz w:val="32"/>
                <w:szCs w:val="32"/>
              </w:rPr>
              <w:t>8-5分数；</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评价为中得4-1分数；</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评价为差不得分。</w:t>
            </w:r>
          </w:p>
        </w:tc>
      </w:tr>
      <w:tr w:rsidR="003F1D07" w:rsidRPr="006026D0" w:rsidTr="002F59B2">
        <w:trPr>
          <w:trHeight w:val="983"/>
        </w:trPr>
        <w:tc>
          <w:tcPr>
            <w:tcW w:w="575" w:type="dxa"/>
            <w:vMerge/>
            <w:tcBorders>
              <w:top w:val="outset" w:sz="6" w:space="0" w:color="auto"/>
              <w:left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p>
        </w:tc>
        <w:tc>
          <w:tcPr>
            <w:tcW w:w="1134" w:type="dxa"/>
            <w:vMerge/>
            <w:tcBorders>
              <w:top w:val="outset" w:sz="6" w:space="0" w:color="auto"/>
              <w:left w:val="outset" w:sz="6" w:space="0" w:color="auto"/>
              <w:right w:val="outset" w:sz="6" w:space="0" w:color="auto"/>
            </w:tcBorders>
            <w:vAlign w:val="center"/>
          </w:tcPr>
          <w:p w:rsidR="003F1D07" w:rsidRPr="006026D0" w:rsidRDefault="003F1D07" w:rsidP="002F59B2">
            <w:pPr>
              <w:spacing w:line="0" w:lineRule="atLeast"/>
              <w:rPr>
                <w:rFonts w:ascii="仿宋_GB2312" w:eastAsia="仿宋_GB2312" w:hint="eastAsia"/>
                <w:sz w:val="32"/>
                <w:szCs w:val="32"/>
              </w:rPr>
            </w:pPr>
          </w:p>
        </w:tc>
        <w:tc>
          <w:tcPr>
            <w:tcW w:w="1418" w:type="dxa"/>
            <w:tcBorders>
              <w:top w:val="outset" w:sz="6" w:space="0" w:color="auto"/>
              <w:left w:val="outset" w:sz="6" w:space="0" w:color="auto"/>
              <w:bottom w:val="single" w:sz="4"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针对本项目制定工</w:t>
            </w:r>
            <w:r w:rsidRPr="006026D0">
              <w:rPr>
                <w:rFonts w:ascii="仿宋_GB2312" w:eastAsia="仿宋_GB2312" w:hint="eastAsia"/>
                <w:sz w:val="32"/>
                <w:szCs w:val="32"/>
              </w:rPr>
              <w:lastRenderedPageBreak/>
              <w:t>作体系、措施及工作流程科学完善性</w:t>
            </w:r>
          </w:p>
        </w:tc>
        <w:tc>
          <w:tcPr>
            <w:tcW w:w="1134" w:type="dxa"/>
            <w:tcBorders>
              <w:top w:val="outset" w:sz="6" w:space="0" w:color="auto"/>
              <w:left w:val="outset" w:sz="6" w:space="0" w:color="auto"/>
              <w:bottom w:val="single" w:sz="4"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lastRenderedPageBreak/>
              <w:t>10</w:t>
            </w:r>
          </w:p>
        </w:tc>
        <w:tc>
          <w:tcPr>
            <w:tcW w:w="5103" w:type="dxa"/>
            <w:tcBorders>
              <w:top w:val="outset" w:sz="6" w:space="0" w:color="auto"/>
              <w:left w:val="outset" w:sz="6" w:space="0" w:color="auto"/>
              <w:bottom w:val="single" w:sz="4" w:space="0" w:color="auto"/>
              <w:right w:val="outset" w:sz="6" w:space="0" w:color="auto"/>
            </w:tcBorders>
            <w:vAlign w:val="center"/>
          </w:tcPr>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考察内容：</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1.投标单位需有完备的监理体系建</w:t>
            </w:r>
            <w:r w:rsidRPr="006026D0">
              <w:rPr>
                <w:rFonts w:ascii="仿宋_GB2312" w:eastAsia="仿宋_GB2312" w:hint="eastAsia"/>
                <w:sz w:val="32"/>
                <w:szCs w:val="32"/>
              </w:rPr>
              <w:lastRenderedPageBreak/>
              <w:t>设包括：组织结构、人力资源、监理制度、监理设备等监理体系建设；</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2.针对本项目提供完整的监理措施对工程的进度、投资、质量、合同、信息管理进行监理及提供以上监理内容的流程说明；</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3.监理方案中体现软件工程监理技术实力和软件质量监管保障措施。</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横向比较，分档评分：</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评价</w:t>
            </w:r>
            <w:proofErr w:type="gramStart"/>
            <w:r w:rsidRPr="006026D0">
              <w:rPr>
                <w:rFonts w:ascii="仿宋_GB2312" w:eastAsia="仿宋_GB2312" w:hint="eastAsia"/>
                <w:sz w:val="32"/>
                <w:szCs w:val="32"/>
              </w:rPr>
              <w:t>为优得</w:t>
            </w:r>
            <w:proofErr w:type="gramEnd"/>
            <w:r w:rsidRPr="006026D0">
              <w:rPr>
                <w:rFonts w:ascii="仿宋_GB2312" w:eastAsia="仿宋_GB2312" w:hint="eastAsia"/>
                <w:sz w:val="32"/>
                <w:szCs w:val="32"/>
              </w:rPr>
              <w:t>10-7分数；</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评价</w:t>
            </w:r>
            <w:proofErr w:type="gramStart"/>
            <w:r w:rsidRPr="006026D0">
              <w:rPr>
                <w:rFonts w:ascii="仿宋_GB2312" w:eastAsia="仿宋_GB2312" w:hint="eastAsia"/>
                <w:sz w:val="32"/>
                <w:szCs w:val="32"/>
              </w:rPr>
              <w:t>为良得</w:t>
            </w:r>
            <w:proofErr w:type="gramEnd"/>
            <w:r w:rsidRPr="006026D0">
              <w:rPr>
                <w:rFonts w:ascii="仿宋_GB2312" w:eastAsia="仿宋_GB2312" w:hint="eastAsia"/>
                <w:sz w:val="32"/>
                <w:szCs w:val="32"/>
              </w:rPr>
              <w:t>6-4分数；</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评价为中得3-1分数；</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评价为差不得分。</w:t>
            </w:r>
          </w:p>
        </w:tc>
      </w:tr>
      <w:tr w:rsidR="003F1D07" w:rsidRPr="006026D0" w:rsidTr="002F59B2">
        <w:trPr>
          <w:trHeight w:val="983"/>
        </w:trPr>
        <w:tc>
          <w:tcPr>
            <w:tcW w:w="575" w:type="dxa"/>
            <w:vMerge/>
            <w:tcBorders>
              <w:top w:val="outset" w:sz="6" w:space="0" w:color="auto"/>
              <w:left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p>
        </w:tc>
        <w:tc>
          <w:tcPr>
            <w:tcW w:w="1134" w:type="dxa"/>
            <w:vMerge/>
            <w:tcBorders>
              <w:top w:val="outset" w:sz="6" w:space="0" w:color="auto"/>
              <w:left w:val="outset" w:sz="6" w:space="0" w:color="auto"/>
              <w:right w:val="outset" w:sz="6" w:space="0" w:color="auto"/>
            </w:tcBorders>
            <w:vAlign w:val="center"/>
          </w:tcPr>
          <w:p w:rsidR="003F1D07" w:rsidRPr="006026D0" w:rsidRDefault="003F1D07" w:rsidP="002F59B2">
            <w:pPr>
              <w:spacing w:line="0" w:lineRule="atLeast"/>
              <w:rPr>
                <w:rFonts w:ascii="仿宋_GB2312" w:eastAsia="仿宋_GB2312" w:hint="eastAsia"/>
                <w:sz w:val="32"/>
                <w:szCs w:val="32"/>
              </w:rPr>
            </w:pPr>
          </w:p>
        </w:tc>
        <w:tc>
          <w:tcPr>
            <w:tcW w:w="1418" w:type="dxa"/>
            <w:tcBorders>
              <w:top w:val="outset" w:sz="6" w:space="0" w:color="auto"/>
              <w:left w:val="outset" w:sz="6" w:space="0" w:color="auto"/>
              <w:bottom w:val="single" w:sz="4" w:space="0" w:color="auto"/>
              <w:right w:val="outset" w:sz="6" w:space="0" w:color="auto"/>
            </w:tcBorders>
            <w:vAlign w:val="center"/>
          </w:tcPr>
          <w:p w:rsidR="003F1D07" w:rsidRPr="006026D0" w:rsidRDefault="003F1D07" w:rsidP="002F59B2">
            <w:pPr>
              <w:spacing w:line="0" w:lineRule="atLeast"/>
              <w:jc w:val="left"/>
              <w:rPr>
                <w:rFonts w:ascii="仿宋_GB2312" w:eastAsia="仿宋_GB2312" w:hint="eastAsia"/>
                <w:sz w:val="32"/>
                <w:szCs w:val="32"/>
              </w:rPr>
            </w:pPr>
            <w:r w:rsidRPr="006026D0">
              <w:rPr>
                <w:rFonts w:ascii="仿宋_GB2312" w:eastAsia="仿宋_GB2312" w:hint="eastAsia"/>
                <w:sz w:val="32"/>
                <w:szCs w:val="32"/>
              </w:rPr>
              <w:t>项目完成（服务期满）后的服务承诺</w:t>
            </w:r>
          </w:p>
        </w:tc>
        <w:tc>
          <w:tcPr>
            <w:tcW w:w="1134" w:type="dxa"/>
            <w:tcBorders>
              <w:top w:val="outset" w:sz="6" w:space="0" w:color="auto"/>
              <w:left w:val="outset" w:sz="6" w:space="0" w:color="auto"/>
              <w:bottom w:val="single" w:sz="4"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5</w:t>
            </w:r>
          </w:p>
        </w:tc>
        <w:tc>
          <w:tcPr>
            <w:tcW w:w="5103" w:type="dxa"/>
            <w:tcBorders>
              <w:top w:val="outset" w:sz="6" w:space="0" w:color="auto"/>
              <w:left w:val="outset" w:sz="6" w:space="0" w:color="auto"/>
              <w:bottom w:val="single" w:sz="4" w:space="0" w:color="auto"/>
              <w:right w:val="outset" w:sz="6" w:space="0" w:color="auto"/>
            </w:tcBorders>
            <w:vAlign w:val="center"/>
          </w:tcPr>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考察内容：</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根据招标文件的需求和投标文件响应情况进行横向比较，分档评分：</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评价</w:t>
            </w:r>
            <w:proofErr w:type="gramStart"/>
            <w:r w:rsidRPr="006026D0">
              <w:rPr>
                <w:rFonts w:ascii="仿宋_GB2312" w:eastAsia="仿宋_GB2312" w:hint="eastAsia"/>
                <w:sz w:val="32"/>
                <w:szCs w:val="32"/>
              </w:rPr>
              <w:t>为优得5分</w:t>
            </w:r>
            <w:proofErr w:type="gramEnd"/>
            <w:r w:rsidRPr="006026D0">
              <w:rPr>
                <w:rFonts w:ascii="仿宋_GB2312" w:eastAsia="仿宋_GB2312" w:hint="eastAsia"/>
                <w:sz w:val="32"/>
                <w:szCs w:val="32"/>
              </w:rPr>
              <w:t>；评价</w:t>
            </w:r>
            <w:proofErr w:type="gramStart"/>
            <w:r w:rsidRPr="006026D0">
              <w:rPr>
                <w:rFonts w:ascii="仿宋_GB2312" w:eastAsia="仿宋_GB2312" w:hint="eastAsia"/>
                <w:sz w:val="32"/>
                <w:szCs w:val="32"/>
              </w:rPr>
              <w:t>为良得</w:t>
            </w:r>
            <w:proofErr w:type="gramEnd"/>
            <w:r w:rsidRPr="006026D0">
              <w:rPr>
                <w:rFonts w:ascii="仿宋_GB2312" w:eastAsia="仿宋_GB2312" w:hint="eastAsia"/>
                <w:sz w:val="32"/>
                <w:szCs w:val="32"/>
              </w:rPr>
              <w:t>4-3分</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评价为中得2-1分；评价为差不得分。</w:t>
            </w:r>
          </w:p>
          <w:p w:rsidR="003F1D07" w:rsidRPr="006026D0" w:rsidRDefault="003F1D07" w:rsidP="002F59B2">
            <w:pPr>
              <w:spacing w:line="0" w:lineRule="atLeast"/>
              <w:rPr>
                <w:rFonts w:ascii="仿宋_GB2312" w:eastAsia="仿宋_GB2312" w:hAnsi="宋体" w:cs="宋体" w:hint="eastAsia"/>
                <w:kern w:val="0"/>
                <w:sz w:val="32"/>
                <w:szCs w:val="32"/>
              </w:rPr>
            </w:pPr>
            <w:r w:rsidRPr="006026D0">
              <w:rPr>
                <w:rFonts w:ascii="仿宋_GB2312" w:eastAsia="仿宋_GB2312" w:hint="eastAsia"/>
                <w:sz w:val="32"/>
                <w:szCs w:val="32"/>
              </w:rPr>
              <w:t>评价为差不得分。</w:t>
            </w:r>
          </w:p>
        </w:tc>
      </w:tr>
      <w:tr w:rsidR="003F1D07" w:rsidRPr="006026D0" w:rsidTr="002F59B2">
        <w:trPr>
          <w:trHeight w:val="990"/>
        </w:trPr>
        <w:tc>
          <w:tcPr>
            <w:tcW w:w="575" w:type="dxa"/>
            <w:vMerge/>
            <w:tcBorders>
              <w:left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p>
        </w:tc>
        <w:tc>
          <w:tcPr>
            <w:tcW w:w="1134" w:type="dxa"/>
            <w:vMerge/>
            <w:tcBorders>
              <w:left w:val="outset" w:sz="6" w:space="0" w:color="auto"/>
              <w:right w:val="outset" w:sz="6" w:space="0" w:color="auto"/>
            </w:tcBorders>
            <w:vAlign w:val="center"/>
          </w:tcPr>
          <w:p w:rsidR="003F1D07" w:rsidRPr="006026D0" w:rsidRDefault="003F1D07" w:rsidP="002F59B2">
            <w:pPr>
              <w:spacing w:line="0" w:lineRule="atLeast"/>
              <w:rPr>
                <w:rFonts w:ascii="仿宋_GB2312" w:eastAsia="仿宋_GB2312" w:hint="eastAsia"/>
                <w:sz w:val="32"/>
                <w:szCs w:val="32"/>
              </w:rPr>
            </w:pPr>
          </w:p>
        </w:tc>
        <w:tc>
          <w:tcPr>
            <w:tcW w:w="1418" w:type="dxa"/>
            <w:tcBorders>
              <w:top w:val="single" w:sz="4" w:space="0" w:color="auto"/>
              <w:left w:val="outset" w:sz="6" w:space="0" w:color="auto"/>
              <w:bottom w:val="single" w:sz="4"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违约承诺</w:t>
            </w:r>
          </w:p>
        </w:tc>
        <w:tc>
          <w:tcPr>
            <w:tcW w:w="1134"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5</w:t>
            </w:r>
          </w:p>
        </w:tc>
        <w:tc>
          <w:tcPr>
            <w:tcW w:w="5103"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考察内容：</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根据招标文件的需求和投标文件响应情况进行横向比较，分档评分：</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评价</w:t>
            </w:r>
            <w:proofErr w:type="gramStart"/>
            <w:r w:rsidRPr="006026D0">
              <w:rPr>
                <w:rFonts w:ascii="仿宋_GB2312" w:eastAsia="仿宋_GB2312" w:hint="eastAsia"/>
                <w:sz w:val="32"/>
                <w:szCs w:val="32"/>
              </w:rPr>
              <w:t>为优得5分</w:t>
            </w:r>
            <w:proofErr w:type="gramEnd"/>
            <w:r w:rsidRPr="006026D0">
              <w:rPr>
                <w:rFonts w:ascii="仿宋_GB2312" w:eastAsia="仿宋_GB2312" w:hint="eastAsia"/>
                <w:sz w:val="32"/>
                <w:szCs w:val="32"/>
              </w:rPr>
              <w:t>；评价</w:t>
            </w:r>
            <w:proofErr w:type="gramStart"/>
            <w:r w:rsidRPr="006026D0">
              <w:rPr>
                <w:rFonts w:ascii="仿宋_GB2312" w:eastAsia="仿宋_GB2312" w:hint="eastAsia"/>
                <w:sz w:val="32"/>
                <w:szCs w:val="32"/>
              </w:rPr>
              <w:t>为良得</w:t>
            </w:r>
            <w:proofErr w:type="gramEnd"/>
            <w:r w:rsidRPr="006026D0">
              <w:rPr>
                <w:rFonts w:ascii="仿宋_GB2312" w:eastAsia="仿宋_GB2312" w:hint="eastAsia"/>
                <w:sz w:val="32"/>
                <w:szCs w:val="32"/>
              </w:rPr>
              <w:t>4-3分</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评价为中得2-1分；评价为差不得分。</w:t>
            </w:r>
          </w:p>
        </w:tc>
      </w:tr>
      <w:tr w:rsidR="003F1D07" w:rsidRPr="006026D0" w:rsidTr="002F59B2">
        <w:trPr>
          <w:trHeight w:val="978"/>
        </w:trPr>
        <w:tc>
          <w:tcPr>
            <w:tcW w:w="575" w:type="dxa"/>
            <w:vMerge w:val="restart"/>
            <w:tcBorders>
              <w:top w:val="single" w:sz="4" w:space="0" w:color="auto"/>
              <w:left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Pr>
                <w:rFonts w:ascii="仿宋_GB2312" w:eastAsia="仿宋_GB2312" w:hint="eastAsia"/>
                <w:sz w:val="32"/>
                <w:szCs w:val="32"/>
              </w:rPr>
              <w:t>3</w:t>
            </w:r>
          </w:p>
        </w:tc>
        <w:tc>
          <w:tcPr>
            <w:tcW w:w="1134" w:type="dxa"/>
            <w:vMerge w:val="restart"/>
            <w:tcBorders>
              <w:top w:val="single" w:sz="4" w:space="0" w:color="auto"/>
              <w:left w:val="outset" w:sz="6" w:space="0" w:color="auto"/>
              <w:right w:val="outset" w:sz="6" w:space="0" w:color="auto"/>
            </w:tcBorders>
            <w:vAlign w:val="center"/>
          </w:tcPr>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综合实力部分</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31分</w:t>
            </w:r>
          </w:p>
        </w:tc>
        <w:tc>
          <w:tcPr>
            <w:tcW w:w="1418" w:type="dxa"/>
            <w:tcBorders>
              <w:top w:val="single" w:sz="4" w:space="0" w:color="auto"/>
              <w:left w:val="outset" w:sz="6" w:space="0" w:color="auto"/>
              <w:bottom w:val="outset" w:sz="6" w:space="0" w:color="auto"/>
              <w:right w:val="outset" w:sz="6" w:space="0" w:color="auto"/>
            </w:tcBorders>
            <w:vAlign w:val="center"/>
          </w:tcPr>
          <w:p w:rsidR="003F1D07" w:rsidRPr="006026D0" w:rsidRDefault="003F1D07" w:rsidP="002F59B2">
            <w:pPr>
              <w:widowControl/>
              <w:spacing w:line="0" w:lineRule="atLeast"/>
              <w:jc w:val="center"/>
              <w:rPr>
                <w:rFonts w:ascii="仿宋_GB2312" w:eastAsia="仿宋_GB2312" w:hint="eastAsia"/>
                <w:sz w:val="32"/>
                <w:szCs w:val="32"/>
              </w:rPr>
            </w:pPr>
            <w:r w:rsidRPr="006026D0">
              <w:rPr>
                <w:rFonts w:ascii="仿宋_GB2312" w:eastAsia="仿宋_GB2312" w:hint="eastAsia"/>
                <w:sz w:val="32"/>
                <w:szCs w:val="32"/>
              </w:rPr>
              <w:t>投标人资格情况及通过相关认证情况</w:t>
            </w:r>
          </w:p>
        </w:tc>
        <w:tc>
          <w:tcPr>
            <w:tcW w:w="1134"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4</w:t>
            </w:r>
          </w:p>
        </w:tc>
        <w:tc>
          <w:tcPr>
            <w:tcW w:w="5103"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企业具有工信部颁发信息工程监理甲级资质得4分，乙级得2分，以下不得分。</w:t>
            </w:r>
          </w:p>
        </w:tc>
      </w:tr>
      <w:tr w:rsidR="003F1D07" w:rsidRPr="006026D0" w:rsidTr="002F59B2">
        <w:trPr>
          <w:trHeight w:val="978"/>
        </w:trPr>
        <w:tc>
          <w:tcPr>
            <w:tcW w:w="575" w:type="dxa"/>
            <w:vMerge/>
            <w:tcBorders>
              <w:top w:val="single" w:sz="4" w:space="0" w:color="auto"/>
              <w:left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p>
        </w:tc>
        <w:tc>
          <w:tcPr>
            <w:tcW w:w="1134" w:type="dxa"/>
            <w:vMerge/>
            <w:tcBorders>
              <w:top w:val="single" w:sz="4" w:space="0" w:color="auto"/>
              <w:left w:val="outset" w:sz="6" w:space="0" w:color="auto"/>
              <w:right w:val="outset" w:sz="6" w:space="0" w:color="auto"/>
            </w:tcBorders>
            <w:vAlign w:val="center"/>
          </w:tcPr>
          <w:p w:rsidR="003F1D07" w:rsidRPr="006026D0" w:rsidRDefault="003F1D07" w:rsidP="002F59B2">
            <w:pPr>
              <w:spacing w:line="0" w:lineRule="atLeast"/>
              <w:rPr>
                <w:rFonts w:ascii="仿宋_GB2312" w:eastAsia="仿宋_GB2312" w:hint="eastAsia"/>
                <w:sz w:val="32"/>
                <w:szCs w:val="32"/>
              </w:rPr>
            </w:pPr>
          </w:p>
        </w:tc>
        <w:tc>
          <w:tcPr>
            <w:tcW w:w="1418" w:type="dxa"/>
            <w:tcBorders>
              <w:top w:val="single" w:sz="4" w:space="0" w:color="auto"/>
              <w:left w:val="outset" w:sz="6" w:space="0" w:color="auto"/>
              <w:bottom w:val="outset" w:sz="6" w:space="0" w:color="auto"/>
              <w:right w:val="outset" w:sz="6" w:space="0" w:color="auto"/>
            </w:tcBorders>
            <w:vAlign w:val="center"/>
          </w:tcPr>
          <w:p w:rsidR="003F1D07" w:rsidRPr="006026D0" w:rsidRDefault="003F1D07" w:rsidP="002F59B2">
            <w:pPr>
              <w:widowControl/>
              <w:spacing w:line="0" w:lineRule="atLeast"/>
              <w:jc w:val="center"/>
              <w:rPr>
                <w:rFonts w:ascii="仿宋_GB2312" w:eastAsia="仿宋_GB2312" w:hint="eastAsia"/>
                <w:sz w:val="32"/>
                <w:szCs w:val="32"/>
              </w:rPr>
            </w:pPr>
            <w:r w:rsidRPr="006026D0">
              <w:rPr>
                <w:rFonts w:ascii="仿宋_GB2312" w:eastAsia="仿宋_GB2312" w:hint="eastAsia"/>
                <w:sz w:val="32"/>
                <w:szCs w:val="32"/>
              </w:rPr>
              <w:t>拟安排的项目负责人（仅限1人）情况</w:t>
            </w:r>
          </w:p>
        </w:tc>
        <w:tc>
          <w:tcPr>
            <w:tcW w:w="1134"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6</w:t>
            </w:r>
          </w:p>
        </w:tc>
        <w:tc>
          <w:tcPr>
            <w:tcW w:w="5103"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rPr>
                <w:rFonts w:ascii="仿宋_GB2312" w:eastAsia="仿宋_GB2312" w:hint="eastAsia"/>
                <w:sz w:val="32"/>
                <w:szCs w:val="32"/>
              </w:rPr>
            </w:pPr>
            <w:r w:rsidRPr="006026D0">
              <w:rPr>
                <w:rFonts w:ascii="仿宋_GB2312" w:eastAsia="仿宋_GB2312" w:hint="eastAsia"/>
                <w:sz w:val="32"/>
                <w:szCs w:val="32"/>
              </w:rPr>
              <w:t>总监理工程师必须具有工信部（</w:t>
            </w:r>
            <w:proofErr w:type="gramStart"/>
            <w:r w:rsidRPr="006026D0">
              <w:rPr>
                <w:rFonts w:ascii="仿宋_GB2312" w:eastAsia="仿宋_GB2312" w:hint="eastAsia"/>
                <w:sz w:val="32"/>
                <w:szCs w:val="32"/>
              </w:rPr>
              <w:t>原信产部</w:t>
            </w:r>
            <w:proofErr w:type="gramEnd"/>
            <w:r w:rsidRPr="006026D0">
              <w:rPr>
                <w:rFonts w:ascii="仿宋_GB2312" w:eastAsia="仿宋_GB2312" w:hint="eastAsia"/>
                <w:sz w:val="32"/>
                <w:szCs w:val="32"/>
              </w:rPr>
              <w:t>）颁发的信息系统监理师资格证书，否则本大项不得分，在满足上述</w:t>
            </w:r>
            <w:r w:rsidRPr="006026D0">
              <w:rPr>
                <w:rFonts w:ascii="仿宋_GB2312" w:eastAsia="仿宋_GB2312" w:hint="eastAsia"/>
                <w:sz w:val="32"/>
                <w:szCs w:val="32"/>
              </w:rPr>
              <w:lastRenderedPageBreak/>
              <w:t>条件的同时：</w:t>
            </w:r>
          </w:p>
          <w:p w:rsidR="003F1D07" w:rsidRPr="006026D0" w:rsidRDefault="003F1D07" w:rsidP="002F59B2">
            <w:pPr>
              <w:rPr>
                <w:rFonts w:ascii="仿宋_GB2312" w:eastAsia="仿宋_GB2312" w:hint="eastAsia"/>
                <w:sz w:val="32"/>
                <w:szCs w:val="32"/>
              </w:rPr>
            </w:pPr>
            <w:r w:rsidRPr="006026D0">
              <w:rPr>
                <w:rFonts w:ascii="仿宋_GB2312" w:eastAsia="仿宋_GB2312" w:hint="eastAsia"/>
                <w:sz w:val="32"/>
                <w:szCs w:val="32"/>
              </w:rPr>
              <w:t>（1）计算机本科或以上毕业且具有工信部颁发的计算机技术与软件专业技术资格证书（高级）（必须同时提供毕业证书和学位证书）；</w:t>
            </w:r>
          </w:p>
          <w:p w:rsidR="003F1D07" w:rsidRPr="006026D0" w:rsidRDefault="003F1D07" w:rsidP="002F59B2">
            <w:pPr>
              <w:rPr>
                <w:rFonts w:ascii="仿宋_GB2312" w:eastAsia="仿宋_GB2312" w:hint="eastAsia"/>
                <w:sz w:val="32"/>
                <w:szCs w:val="32"/>
              </w:rPr>
            </w:pPr>
            <w:r w:rsidRPr="006026D0">
              <w:rPr>
                <w:rFonts w:ascii="仿宋_GB2312" w:eastAsia="仿宋_GB2312" w:hint="eastAsia"/>
                <w:sz w:val="32"/>
                <w:szCs w:val="32"/>
              </w:rPr>
              <w:t>（2）计算机专业高级工程师；</w:t>
            </w:r>
          </w:p>
          <w:p w:rsidR="003F1D07" w:rsidRPr="006026D0" w:rsidRDefault="003F1D07" w:rsidP="002F59B2">
            <w:pPr>
              <w:rPr>
                <w:rFonts w:ascii="仿宋_GB2312" w:eastAsia="仿宋_GB2312" w:hint="eastAsia"/>
                <w:sz w:val="32"/>
                <w:szCs w:val="32"/>
              </w:rPr>
            </w:pPr>
            <w:r w:rsidRPr="006026D0">
              <w:rPr>
                <w:rFonts w:ascii="仿宋_GB2312" w:eastAsia="仿宋_GB2312" w:hint="eastAsia"/>
                <w:sz w:val="32"/>
                <w:szCs w:val="32"/>
              </w:rPr>
              <w:t>（3）5年信息化工程监理师经验。</w:t>
            </w:r>
          </w:p>
          <w:p w:rsidR="003F1D07" w:rsidRPr="006026D0" w:rsidRDefault="003F1D07" w:rsidP="002F59B2">
            <w:pPr>
              <w:spacing w:line="0" w:lineRule="atLeast"/>
              <w:jc w:val="left"/>
              <w:rPr>
                <w:rFonts w:ascii="仿宋_GB2312" w:eastAsia="仿宋_GB2312" w:hint="eastAsia"/>
                <w:sz w:val="32"/>
                <w:szCs w:val="32"/>
              </w:rPr>
            </w:pPr>
            <w:r w:rsidRPr="006026D0">
              <w:rPr>
                <w:rFonts w:ascii="仿宋_GB2312" w:eastAsia="仿宋_GB2312" w:hint="eastAsia"/>
                <w:sz w:val="32"/>
                <w:szCs w:val="32"/>
              </w:rPr>
              <w:t>满足以上三项得6分，每项2分。提供投标截止日前六个月本单位的社保资料和其他证明材料扫描件，不提供社保或社保时间不足，该项不得分。原件备查。未提供证明材料扫描件的，不得分。</w:t>
            </w:r>
          </w:p>
        </w:tc>
      </w:tr>
      <w:tr w:rsidR="003F1D07" w:rsidRPr="006026D0" w:rsidTr="002F59B2">
        <w:trPr>
          <w:trHeight w:val="978"/>
        </w:trPr>
        <w:tc>
          <w:tcPr>
            <w:tcW w:w="575" w:type="dxa"/>
            <w:vMerge/>
            <w:tcBorders>
              <w:left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p>
        </w:tc>
        <w:tc>
          <w:tcPr>
            <w:tcW w:w="1134" w:type="dxa"/>
            <w:vMerge/>
            <w:tcBorders>
              <w:left w:val="outset" w:sz="6" w:space="0" w:color="auto"/>
              <w:right w:val="outset" w:sz="6" w:space="0" w:color="auto"/>
            </w:tcBorders>
            <w:vAlign w:val="center"/>
          </w:tcPr>
          <w:p w:rsidR="003F1D07" w:rsidRPr="006026D0" w:rsidDel="00905347" w:rsidRDefault="003F1D07" w:rsidP="002F59B2">
            <w:pPr>
              <w:spacing w:line="0" w:lineRule="atLeast"/>
              <w:rPr>
                <w:rFonts w:ascii="仿宋_GB2312" w:eastAsia="仿宋_GB2312" w:hint="eastAsia"/>
                <w:sz w:val="32"/>
                <w:szCs w:val="32"/>
              </w:rPr>
            </w:pPr>
          </w:p>
        </w:tc>
        <w:tc>
          <w:tcPr>
            <w:tcW w:w="1418"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widowControl/>
              <w:spacing w:line="0" w:lineRule="atLeast"/>
              <w:jc w:val="center"/>
              <w:rPr>
                <w:rFonts w:ascii="仿宋_GB2312" w:eastAsia="仿宋_GB2312" w:hint="eastAsia"/>
                <w:sz w:val="32"/>
                <w:szCs w:val="32"/>
              </w:rPr>
            </w:pPr>
            <w:r w:rsidRPr="006026D0">
              <w:rPr>
                <w:rFonts w:ascii="仿宋_GB2312" w:eastAsia="仿宋_GB2312" w:hint="eastAsia"/>
                <w:sz w:val="32"/>
                <w:szCs w:val="32"/>
              </w:rPr>
              <w:t>拟安排的项目成员（项目负责人除外）情况</w:t>
            </w:r>
          </w:p>
        </w:tc>
        <w:tc>
          <w:tcPr>
            <w:tcW w:w="1134" w:type="dxa"/>
            <w:tcBorders>
              <w:top w:val="outset" w:sz="6" w:space="0" w:color="auto"/>
              <w:left w:val="outset" w:sz="6" w:space="0" w:color="auto"/>
              <w:bottom w:val="outset" w:sz="6" w:space="0" w:color="auto"/>
              <w:right w:val="outset" w:sz="6" w:space="0" w:color="auto"/>
            </w:tcBorders>
            <w:vAlign w:val="center"/>
          </w:tcPr>
          <w:p w:rsidR="003F1D07" w:rsidRPr="006026D0" w:rsidDel="009A64AB"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4</w:t>
            </w:r>
          </w:p>
        </w:tc>
        <w:tc>
          <w:tcPr>
            <w:tcW w:w="5103"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rPr>
                <w:rFonts w:ascii="仿宋_GB2312" w:eastAsia="仿宋_GB2312" w:hint="eastAsia"/>
                <w:sz w:val="32"/>
                <w:szCs w:val="32"/>
              </w:rPr>
            </w:pPr>
            <w:r w:rsidRPr="006026D0">
              <w:rPr>
                <w:rFonts w:ascii="仿宋_GB2312" w:eastAsia="仿宋_GB2312" w:hint="eastAsia"/>
                <w:sz w:val="32"/>
                <w:szCs w:val="32"/>
              </w:rPr>
              <w:t>考察内容：</w:t>
            </w:r>
          </w:p>
          <w:p w:rsidR="003F1D07" w:rsidRPr="006026D0" w:rsidRDefault="003F1D07" w:rsidP="002F59B2">
            <w:pPr>
              <w:rPr>
                <w:rFonts w:ascii="仿宋_GB2312" w:eastAsia="仿宋_GB2312" w:hint="eastAsia"/>
                <w:sz w:val="32"/>
                <w:szCs w:val="32"/>
              </w:rPr>
            </w:pPr>
            <w:r w:rsidRPr="006026D0">
              <w:rPr>
                <w:rFonts w:ascii="仿宋_GB2312" w:eastAsia="仿宋_GB2312" w:hint="eastAsia"/>
                <w:sz w:val="32"/>
                <w:szCs w:val="32"/>
              </w:rPr>
              <w:t>（1）派驻本项目的监理人员具有工信部颁发的信息系统监理师资格证书，并持有工信部（原信息产业部）颁发的软件评测工程师证书，得分2分；</w:t>
            </w:r>
          </w:p>
          <w:p w:rsidR="003F1D07" w:rsidRPr="006026D0" w:rsidRDefault="003F1D07" w:rsidP="002F59B2">
            <w:pPr>
              <w:rPr>
                <w:rFonts w:ascii="仿宋_GB2312" w:eastAsia="仿宋_GB2312" w:hint="eastAsia"/>
                <w:sz w:val="32"/>
                <w:szCs w:val="32"/>
              </w:rPr>
            </w:pPr>
            <w:r w:rsidRPr="006026D0">
              <w:rPr>
                <w:rFonts w:ascii="仿宋_GB2312" w:eastAsia="仿宋_GB2312" w:hint="eastAsia"/>
                <w:sz w:val="32"/>
                <w:szCs w:val="32"/>
              </w:rPr>
              <w:t>（2）派驻本项目的技术支持人员具有工信部颁发的计算机技术与软件专业技术资格</w:t>
            </w:r>
            <w:proofErr w:type="gramStart"/>
            <w:r w:rsidRPr="006026D0">
              <w:rPr>
                <w:rFonts w:ascii="仿宋_GB2312" w:eastAsia="仿宋_GB2312" w:hint="eastAsia"/>
                <w:sz w:val="32"/>
                <w:szCs w:val="32"/>
              </w:rPr>
              <w:t>证书证书</w:t>
            </w:r>
            <w:proofErr w:type="gramEnd"/>
            <w:r w:rsidRPr="006026D0">
              <w:rPr>
                <w:rFonts w:ascii="仿宋_GB2312" w:eastAsia="仿宋_GB2312" w:hint="eastAsia"/>
                <w:sz w:val="32"/>
                <w:szCs w:val="32"/>
              </w:rPr>
              <w:t>的，得分2分。</w:t>
            </w:r>
          </w:p>
          <w:p w:rsidR="003F1D07" w:rsidRPr="006026D0" w:rsidRDefault="003F1D07" w:rsidP="002F59B2">
            <w:pPr>
              <w:spacing w:line="0" w:lineRule="atLeast"/>
              <w:rPr>
                <w:rFonts w:ascii="仿宋_GB2312" w:eastAsia="仿宋_GB2312" w:hAnsi="宋体" w:cs="宋体" w:hint="eastAsia"/>
                <w:kern w:val="0"/>
                <w:sz w:val="32"/>
                <w:szCs w:val="32"/>
              </w:rPr>
            </w:pPr>
            <w:r w:rsidRPr="006026D0">
              <w:rPr>
                <w:rFonts w:ascii="仿宋_GB2312" w:eastAsia="仿宋_GB2312" w:hint="eastAsia"/>
                <w:sz w:val="32"/>
                <w:szCs w:val="32"/>
              </w:rPr>
              <w:t>提供投标截止日前六个月本单位的社保资料和其他证明材料扫描件，不提供社保或社保时间不足，该项不得</w:t>
            </w:r>
            <w:r w:rsidRPr="006026D0">
              <w:rPr>
                <w:rFonts w:ascii="仿宋_GB2312" w:eastAsia="仿宋_GB2312" w:hint="eastAsia"/>
                <w:sz w:val="32"/>
                <w:szCs w:val="32"/>
              </w:rPr>
              <w:lastRenderedPageBreak/>
              <w:t>分。原件备查。未提供证明材料扫描件的，不得分。</w:t>
            </w:r>
          </w:p>
        </w:tc>
      </w:tr>
      <w:tr w:rsidR="003F1D07" w:rsidRPr="006026D0" w:rsidTr="002F59B2">
        <w:trPr>
          <w:trHeight w:val="978"/>
        </w:trPr>
        <w:tc>
          <w:tcPr>
            <w:tcW w:w="575" w:type="dxa"/>
            <w:vMerge/>
            <w:tcBorders>
              <w:left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p>
        </w:tc>
        <w:tc>
          <w:tcPr>
            <w:tcW w:w="1134" w:type="dxa"/>
            <w:vMerge/>
            <w:tcBorders>
              <w:left w:val="outset" w:sz="6" w:space="0" w:color="auto"/>
              <w:right w:val="outset" w:sz="6" w:space="0" w:color="auto"/>
            </w:tcBorders>
            <w:vAlign w:val="center"/>
          </w:tcPr>
          <w:p w:rsidR="003F1D07" w:rsidRPr="006026D0" w:rsidDel="00905347" w:rsidRDefault="003F1D07" w:rsidP="002F59B2">
            <w:pPr>
              <w:spacing w:line="0" w:lineRule="atLeast"/>
              <w:rPr>
                <w:rFonts w:ascii="仿宋_GB2312" w:eastAsia="仿宋_GB2312" w:hint="eastAsia"/>
                <w:sz w:val="32"/>
                <w:szCs w:val="32"/>
              </w:rPr>
            </w:pPr>
          </w:p>
        </w:tc>
        <w:tc>
          <w:tcPr>
            <w:tcW w:w="1418"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widowControl/>
              <w:spacing w:before="100" w:beforeAutospacing="1" w:after="100" w:afterAutospacing="1" w:line="0" w:lineRule="atLeast"/>
              <w:jc w:val="center"/>
              <w:rPr>
                <w:rFonts w:ascii="仿宋_GB2312" w:eastAsia="仿宋_GB2312" w:hint="eastAsia"/>
                <w:sz w:val="32"/>
                <w:szCs w:val="32"/>
              </w:rPr>
            </w:pPr>
            <w:r w:rsidRPr="006026D0">
              <w:rPr>
                <w:rFonts w:ascii="仿宋_GB2312" w:eastAsia="仿宋_GB2312" w:hAnsi="宋体" w:hint="eastAsia"/>
                <w:color w:val="000000"/>
                <w:sz w:val="32"/>
                <w:szCs w:val="32"/>
              </w:rPr>
              <w:t>有效业绩</w:t>
            </w:r>
          </w:p>
        </w:tc>
        <w:tc>
          <w:tcPr>
            <w:tcW w:w="1134"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14</w:t>
            </w:r>
          </w:p>
        </w:tc>
        <w:tc>
          <w:tcPr>
            <w:tcW w:w="5103"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adjustRightInd w:val="0"/>
              <w:snapToGrid w:val="0"/>
              <w:rPr>
                <w:rFonts w:ascii="仿宋_GB2312" w:eastAsia="仿宋_GB2312" w:hAnsi="宋体" w:hint="eastAsia"/>
                <w:snapToGrid w:val="0"/>
                <w:sz w:val="32"/>
                <w:szCs w:val="32"/>
              </w:rPr>
            </w:pPr>
            <w:r w:rsidRPr="006026D0">
              <w:rPr>
                <w:rFonts w:ascii="仿宋_GB2312" w:eastAsia="仿宋_GB2312" w:hAnsi="宋体" w:hint="eastAsia"/>
                <w:snapToGrid w:val="0"/>
                <w:sz w:val="32"/>
                <w:szCs w:val="32"/>
              </w:rPr>
              <w:t>承接过政府及事业单位信息工程监理的有效业绩数量：</w:t>
            </w:r>
          </w:p>
          <w:p w:rsidR="003F1D07" w:rsidRPr="006026D0" w:rsidRDefault="003F1D07" w:rsidP="002F59B2">
            <w:pPr>
              <w:adjustRightInd w:val="0"/>
              <w:snapToGrid w:val="0"/>
              <w:rPr>
                <w:rFonts w:ascii="仿宋_GB2312" w:eastAsia="仿宋_GB2312" w:hAnsi="宋体" w:hint="eastAsia"/>
                <w:snapToGrid w:val="0"/>
                <w:sz w:val="32"/>
                <w:szCs w:val="32"/>
              </w:rPr>
            </w:pPr>
            <w:r w:rsidRPr="006026D0">
              <w:rPr>
                <w:rFonts w:ascii="仿宋_GB2312" w:eastAsia="仿宋_GB2312" w:hAnsi="宋体" w:hint="eastAsia"/>
                <w:snapToGrid w:val="0"/>
                <w:sz w:val="32"/>
                <w:szCs w:val="32"/>
              </w:rPr>
              <w:t>1）</w:t>
            </w:r>
            <w:r w:rsidRPr="006026D0">
              <w:rPr>
                <w:rFonts w:ascii="仿宋_GB2312" w:eastAsia="仿宋_GB2312" w:hAnsi="宋体" w:hint="eastAsia"/>
                <w:sz w:val="32"/>
                <w:szCs w:val="32"/>
              </w:rPr>
              <w:t>300万元≤</w:t>
            </w:r>
            <w:r w:rsidRPr="006026D0">
              <w:rPr>
                <w:rFonts w:ascii="仿宋_GB2312" w:eastAsia="仿宋_GB2312" w:hAnsi="宋体" w:hint="eastAsia"/>
                <w:snapToGrid w:val="0"/>
                <w:sz w:val="32"/>
                <w:szCs w:val="32"/>
              </w:rPr>
              <w:t>单个项目投资金额＜500</w:t>
            </w:r>
            <w:r w:rsidRPr="006026D0">
              <w:rPr>
                <w:rFonts w:ascii="仿宋_GB2312" w:eastAsia="仿宋_GB2312" w:hAnsi="宋体" w:hint="eastAsia"/>
                <w:sz w:val="32"/>
                <w:szCs w:val="32"/>
              </w:rPr>
              <w:t>万元</w:t>
            </w:r>
            <w:r w:rsidRPr="006026D0">
              <w:rPr>
                <w:rFonts w:ascii="仿宋_GB2312" w:eastAsia="仿宋_GB2312" w:hAnsi="宋体" w:hint="eastAsia"/>
                <w:snapToGrid w:val="0"/>
                <w:sz w:val="32"/>
                <w:szCs w:val="32"/>
              </w:rPr>
              <w:t>，每个项目得1分；</w:t>
            </w:r>
          </w:p>
          <w:p w:rsidR="003F1D07" w:rsidRPr="006026D0" w:rsidRDefault="003F1D07" w:rsidP="002F59B2">
            <w:pPr>
              <w:adjustRightInd w:val="0"/>
              <w:snapToGrid w:val="0"/>
              <w:rPr>
                <w:rFonts w:ascii="仿宋_GB2312" w:eastAsia="仿宋_GB2312" w:hAnsi="宋体" w:hint="eastAsia"/>
                <w:snapToGrid w:val="0"/>
                <w:sz w:val="32"/>
                <w:szCs w:val="32"/>
              </w:rPr>
            </w:pPr>
            <w:r w:rsidRPr="006026D0">
              <w:rPr>
                <w:rFonts w:ascii="仿宋_GB2312" w:eastAsia="仿宋_GB2312" w:hAnsi="宋体" w:hint="eastAsia"/>
                <w:snapToGrid w:val="0"/>
                <w:sz w:val="32"/>
                <w:szCs w:val="32"/>
              </w:rPr>
              <w:t>2）</w:t>
            </w:r>
            <w:r w:rsidRPr="006026D0">
              <w:rPr>
                <w:rFonts w:ascii="仿宋_GB2312" w:eastAsia="仿宋_GB2312" w:hAnsi="宋体" w:hint="eastAsia"/>
                <w:sz w:val="32"/>
                <w:szCs w:val="32"/>
              </w:rPr>
              <w:t>500万元≤</w:t>
            </w:r>
            <w:r w:rsidRPr="006026D0">
              <w:rPr>
                <w:rFonts w:ascii="仿宋_GB2312" w:eastAsia="仿宋_GB2312" w:hAnsi="宋体" w:hint="eastAsia"/>
                <w:snapToGrid w:val="0"/>
                <w:sz w:val="32"/>
                <w:szCs w:val="32"/>
              </w:rPr>
              <w:t>单个项目投资金额＜1000</w:t>
            </w:r>
            <w:r w:rsidRPr="006026D0">
              <w:rPr>
                <w:rFonts w:ascii="仿宋_GB2312" w:eastAsia="仿宋_GB2312" w:hAnsi="宋体" w:hint="eastAsia"/>
                <w:sz w:val="32"/>
                <w:szCs w:val="32"/>
              </w:rPr>
              <w:t>万元</w:t>
            </w:r>
            <w:r w:rsidRPr="006026D0">
              <w:rPr>
                <w:rFonts w:ascii="仿宋_GB2312" w:eastAsia="仿宋_GB2312" w:hAnsi="宋体" w:hint="eastAsia"/>
                <w:snapToGrid w:val="0"/>
                <w:sz w:val="32"/>
                <w:szCs w:val="32"/>
              </w:rPr>
              <w:t>，每个项目得2分；</w:t>
            </w:r>
          </w:p>
          <w:p w:rsidR="003F1D07" w:rsidRPr="006026D0" w:rsidRDefault="003F1D07" w:rsidP="002F59B2">
            <w:pPr>
              <w:adjustRightInd w:val="0"/>
              <w:snapToGrid w:val="0"/>
              <w:rPr>
                <w:rFonts w:ascii="仿宋_GB2312" w:eastAsia="仿宋_GB2312" w:hAnsi="宋体" w:hint="eastAsia"/>
                <w:snapToGrid w:val="0"/>
                <w:sz w:val="32"/>
                <w:szCs w:val="32"/>
              </w:rPr>
            </w:pPr>
            <w:r w:rsidRPr="006026D0">
              <w:rPr>
                <w:rFonts w:ascii="仿宋_GB2312" w:eastAsia="仿宋_GB2312" w:hAnsi="宋体" w:hint="eastAsia"/>
                <w:snapToGrid w:val="0"/>
                <w:sz w:val="32"/>
                <w:szCs w:val="32"/>
              </w:rPr>
              <w:t>3）单个项目投资金额≥人民币1000万元，每个项目得3分；</w:t>
            </w:r>
          </w:p>
          <w:p w:rsidR="003F1D07" w:rsidRPr="006026D0" w:rsidRDefault="003F1D07" w:rsidP="002F59B2">
            <w:pPr>
              <w:rPr>
                <w:rFonts w:ascii="仿宋_GB2312" w:eastAsia="仿宋_GB2312" w:hAnsi="宋体" w:hint="eastAsia"/>
                <w:snapToGrid w:val="0"/>
                <w:sz w:val="32"/>
                <w:szCs w:val="32"/>
              </w:rPr>
            </w:pPr>
            <w:r w:rsidRPr="006026D0">
              <w:rPr>
                <w:rFonts w:ascii="仿宋_GB2312" w:eastAsia="仿宋_GB2312" w:hAnsi="宋体" w:hint="eastAsia"/>
                <w:snapToGrid w:val="0"/>
                <w:sz w:val="32"/>
                <w:szCs w:val="32"/>
              </w:rPr>
              <w:t>4）合计最多14分。</w:t>
            </w:r>
          </w:p>
          <w:p w:rsidR="003F1D07" w:rsidRPr="006026D0" w:rsidRDefault="003F1D07" w:rsidP="002F59B2">
            <w:pPr>
              <w:spacing w:line="0" w:lineRule="atLeast"/>
              <w:rPr>
                <w:rFonts w:ascii="仿宋_GB2312" w:eastAsia="仿宋_GB2312" w:hAnsi="宋体" w:cs="宋体" w:hint="eastAsia"/>
                <w:kern w:val="0"/>
                <w:sz w:val="32"/>
                <w:szCs w:val="32"/>
              </w:rPr>
            </w:pPr>
            <w:r w:rsidRPr="006026D0">
              <w:rPr>
                <w:rFonts w:ascii="仿宋_GB2312" w:eastAsia="仿宋_GB2312" w:hAnsi="宋体" w:hint="eastAsia"/>
                <w:snapToGrid w:val="0"/>
                <w:sz w:val="32"/>
                <w:szCs w:val="32"/>
              </w:rPr>
              <w:t>要求提供中标通知书、合同关键信息复印件加盖投标人公章；资料中必须要体现是否满足得分条件，以便判断得分情况。</w:t>
            </w:r>
          </w:p>
        </w:tc>
      </w:tr>
      <w:tr w:rsidR="003F1D07" w:rsidRPr="006026D0" w:rsidTr="002F59B2">
        <w:trPr>
          <w:trHeight w:val="978"/>
        </w:trPr>
        <w:tc>
          <w:tcPr>
            <w:tcW w:w="575" w:type="dxa"/>
            <w:vMerge/>
            <w:tcBorders>
              <w:left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p>
        </w:tc>
        <w:tc>
          <w:tcPr>
            <w:tcW w:w="1134" w:type="dxa"/>
            <w:vMerge/>
            <w:tcBorders>
              <w:left w:val="outset" w:sz="6" w:space="0" w:color="auto"/>
              <w:right w:val="outset" w:sz="6" w:space="0" w:color="auto"/>
            </w:tcBorders>
            <w:vAlign w:val="center"/>
          </w:tcPr>
          <w:p w:rsidR="003F1D07" w:rsidRPr="006026D0" w:rsidDel="00905347" w:rsidRDefault="003F1D07" w:rsidP="002F59B2">
            <w:pPr>
              <w:spacing w:line="0" w:lineRule="atLeast"/>
              <w:rPr>
                <w:rFonts w:ascii="仿宋_GB2312" w:eastAsia="仿宋_GB2312" w:hint="eastAsia"/>
                <w:sz w:val="32"/>
                <w:szCs w:val="32"/>
              </w:rPr>
            </w:pPr>
          </w:p>
        </w:tc>
        <w:tc>
          <w:tcPr>
            <w:tcW w:w="1418"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widowControl/>
              <w:spacing w:before="100" w:beforeAutospacing="1" w:after="100" w:afterAutospacing="1" w:line="0" w:lineRule="atLeast"/>
              <w:jc w:val="center"/>
              <w:rPr>
                <w:rFonts w:ascii="仿宋_GB2312" w:eastAsia="仿宋_GB2312" w:hint="eastAsia"/>
                <w:b/>
                <w:sz w:val="32"/>
                <w:szCs w:val="32"/>
              </w:rPr>
            </w:pPr>
            <w:r w:rsidRPr="006026D0">
              <w:rPr>
                <w:rFonts w:ascii="仿宋_GB2312" w:eastAsia="仿宋_GB2312" w:hint="eastAsia"/>
                <w:sz w:val="32"/>
                <w:szCs w:val="32"/>
              </w:rPr>
              <w:t>服务网点</w:t>
            </w:r>
          </w:p>
        </w:tc>
        <w:tc>
          <w:tcPr>
            <w:tcW w:w="1134" w:type="dxa"/>
            <w:tcBorders>
              <w:top w:val="outset" w:sz="6" w:space="0" w:color="auto"/>
              <w:left w:val="outset" w:sz="6" w:space="0" w:color="auto"/>
              <w:bottom w:val="outset" w:sz="6" w:space="0" w:color="auto"/>
              <w:right w:val="outset" w:sz="6" w:space="0" w:color="auto"/>
            </w:tcBorders>
            <w:vAlign w:val="center"/>
          </w:tcPr>
          <w:p w:rsidR="003F1D07" w:rsidRPr="006026D0" w:rsidDel="009A64AB"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3</w:t>
            </w:r>
          </w:p>
        </w:tc>
        <w:tc>
          <w:tcPr>
            <w:tcW w:w="5103"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spacing w:line="0" w:lineRule="atLeast"/>
              <w:rPr>
                <w:rFonts w:ascii="仿宋_GB2312" w:eastAsia="仿宋_GB2312" w:cs="宋体" w:hint="eastAsia"/>
                <w:kern w:val="0"/>
                <w:sz w:val="32"/>
                <w:szCs w:val="32"/>
              </w:rPr>
            </w:pPr>
            <w:r w:rsidRPr="006026D0">
              <w:rPr>
                <w:rFonts w:ascii="仿宋_GB2312" w:eastAsia="仿宋_GB2312" w:hint="eastAsia"/>
                <w:sz w:val="32"/>
                <w:szCs w:val="32"/>
              </w:rPr>
              <w:t>深圳企业或非深圳企业，但在深圳市有合法注册的分公司或办事处等机构的，得满分（须在投标文件中就设立的机构类型进行说明，并提供机构营业执照扫描件，原件备查）；否则不得分。</w:t>
            </w:r>
          </w:p>
        </w:tc>
      </w:tr>
      <w:tr w:rsidR="003F1D07" w:rsidRPr="006026D0" w:rsidTr="002F59B2">
        <w:trPr>
          <w:trHeight w:val="2042"/>
        </w:trPr>
        <w:tc>
          <w:tcPr>
            <w:tcW w:w="575" w:type="dxa"/>
            <w:tcBorders>
              <w:top w:val="single" w:sz="4" w:space="0" w:color="auto"/>
              <w:left w:val="outset" w:sz="6" w:space="0" w:color="auto"/>
              <w:bottom w:val="single" w:sz="4"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Pr>
                <w:rFonts w:ascii="仿宋_GB2312" w:eastAsia="仿宋_GB2312" w:hint="eastAsia"/>
                <w:sz w:val="32"/>
                <w:szCs w:val="32"/>
              </w:rPr>
              <w:t>4</w:t>
            </w:r>
          </w:p>
        </w:tc>
        <w:tc>
          <w:tcPr>
            <w:tcW w:w="1134" w:type="dxa"/>
            <w:tcBorders>
              <w:top w:val="single" w:sz="4" w:space="0" w:color="auto"/>
              <w:left w:val="outset" w:sz="6" w:space="0" w:color="auto"/>
              <w:bottom w:val="single" w:sz="4" w:space="0" w:color="auto"/>
              <w:right w:val="outset" w:sz="6" w:space="0" w:color="auto"/>
            </w:tcBorders>
            <w:vAlign w:val="center"/>
          </w:tcPr>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报价合理性部分</w:t>
            </w:r>
          </w:p>
          <w:p w:rsidR="003F1D07" w:rsidRPr="006026D0" w:rsidDel="00905347"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5分</w:t>
            </w:r>
          </w:p>
        </w:tc>
        <w:tc>
          <w:tcPr>
            <w:tcW w:w="1418" w:type="dxa"/>
            <w:tcBorders>
              <w:top w:val="single" w:sz="4" w:space="0" w:color="auto"/>
              <w:left w:val="outset" w:sz="6" w:space="0" w:color="auto"/>
              <w:bottom w:val="single" w:sz="4" w:space="0" w:color="auto"/>
              <w:right w:val="outset" w:sz="6" w:space="0" w:color="auto"/>
            </w:tcBorders>
            <w:vAlign w:val="center"/>
          </w:tcPr>
          <w:p w:rsidR="003F1D07" w:rsidRPr="006026D0" w:rsidRDefault="003F1D07" w:rsidP="002F59B2">
            <w:pPr>
              <w:spacing w:before="100" w:beforeAutospacing="1" w:after="100" w:afterAutospacing="1" w:line="0" w:lineRule="atLeast"/>
              <w:jc w:val="center"/>
              <w:rPr>
                <w:rFonts w:ascii="仿宋_GB2312" w:eastAsia="仿宋_GB2312" w:hint="eastAsia"/>
                <w:sz w:val="32"/>
                <w:szCs w:val="32"/>
              </w:rPr>
            </w:pPr>
            <w:r w:rsidRPr="006026D0">
              <w:rPr>
                <w:rFonts w:ascii="仿宋_GB2312" w:eastAsia="仿宋_GB2312" w:hint="eastAsia"/>
                <w:sz w:val="32"/>
                <w:szCs w:val="32"/>
              </w:rPr>
              <w:t>报价合理性</w:t>
            </w:r>
          </w:p>
        </w:tc>
        <w:tc>
          <w:tcPr>
            <w:tcW w:w="1134"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spacing w:line="0" w:lineRule="atLeast"/>
              <w:jc w:val="center"/>
              <w:rPr>
                <w:rFonts w:ascii="仿宋_GB2312" w:eastAsia="仿宋_GB2312" w:hint="eastAsia"/>
                <w:sz w:val="32"/>
                <w:szCs w:val="32"/>
              </w:rPr>
            </w:pPr>
            <w:r w:rsidRPr="006026D0">
              <w:rPr>
                <w:rFonts w:ascii="仿宋_GB2312" w:eastAsia="仿宋_GB2312" w:hint="eastAsia"/>
                <w:sz w:val="32"/>
                <w:szCs w:val="32"/>
              </w:rPr>
              <w:t>5</w:t>
            </w:r>
          </w:p>
        </w:tc>
        <w:tc>
          <w:tcPr>
            <w:tcW w:w="5103" w:type="dxa"/>
            <w:tcBorders>
              <w:top w:val="outset" w:sz="6" w:space="0" w:color="auto"/>
              <w:left w:val="outset" w:sz="6" w:space="0" w:color="auto"/>
              <w:bottom w:val="outset" w:sz="6" w:space="0" w:color="auto"/>
              <w:right w:val="outset" w:sz="6" w:space="0" w:color="auto"/>
            </w:tcBorders>
            <w:vAlign w:val="center"/>
          </w:tcPr>
          <w:p w:rsidR="003F1D07" w:rsidRPr="006026D0" w:rsidRDefault="003F1D07" w:rsidP="002F59B2">
            <w:pPr>
              <w:rPr>
                <w:rFonts w:ascii="仿宋_GB2312" w:eastAsia="仿宋_GB2312" w:hint="eastAsia"/>
                <w:sz w:val="32"/>
                <w:szCs w:val="32"/>
              </w:rPr>
            </w:pPr>
            <w:r w:rsidRPr="006026D0">
              <w:rPr>
                <w:rFonts w:ascii="仿宋_GB2312" w:eastAsia="仿宋_GB2312" w:hint="eastAsia"/>
                <w:sz w:val="32"/>
                <w:szCs w:val="32"/>
              </w:rPr>
              <w:t>考察内容：</w:t>
            </w:r>
          </w:p>
          <w:p w:rsidR="003F1D07" w:rsidRPr="006026D0" w:rsidRDefault="003F1D07" w:rsidP="002F59B2">
            <w:pPr>
              <w:rPr>
                <w:rFonts w:ascii="仿宋_GB2312" w:eastAsia="仿宋_GB2312" w:hint="eastAsia"/>
                <w:sz w:val="32"/>
                <w:szCs w:val="32"/>
              </w:rPr>
            </w:pPr>
            <w:r w:rsidRPr="006026D0">
              <w:rPr>
                <w:rFonts w:ascii="仿宋_GB2312" w:eastAsia="仿宋_GB2312" w:hint="eastAsia"/>
                <w:sz w:val="32"/>
                <w:szCs w:val="32"/>
              </w:rPr>
              <w:t>按照建设部</w:t>
            </w:r>
            <w:proofErr w:type="gramStart"/>
            <w:r w:rsidRPr="006026D0">
              <w:rPr>
                <w:rFonts w:ascii="仿宋_GB2312" w:eastAsia="仿宋_GB2312" w:hint="eastAsia"/>
                <w:sz w:val="32"/>
                <w:szCs w:val="32"/>
              </w:rPr>
              <w:t>和发改委</w:t>
            </w:r>
            <w:proofErr w:type="gramEnd"/>
            <w:r w:rsidRPr="006026D0">
              <w:rPr>
                <w:rFonts w:ascii="仿宋_GB2312" w:eastAsia="仿宋_GB2312" w:hint="eastAsia"/>
                <w:sz w:val="32"/>
                <w:szCs w:val="32"/>
              </w:rPr>
              <w:t>颁发的</w:t>
            </w:r>
            <w:proofErr w:type="gramStart"/>
            <w:r w:rsidRPr="006026D0">
              <w:rPr>
                <w:rFonts w:ascii="仿宋_GB2312" w:eastAsia="仿宋_GB2312" w:hint="eastAsia"/>
                <w:sz w:val="32"/>
                <w:szCs w:val="32"/>
              </w:rPr>
              <w:t>发改价格</w:t>
            </w:r>
            <w:proofErr w:type="gramEnd"/>
            <w:r w:rsidRPr="006026D0">
              <w:rPr>
                <w:rFonts w:ascii="仿宋_GB2312" w:eastAsia="仿宋_GB2312" w:hint="eastAsia"/>
                <w:sz w:val="32"/>
                <w:szCs w:val="32"/>
              </w:rPr>
              <w:t>【2007】670号《建设工程监理与相关服务收费管理规定》文件规定，并对照招标文件关于详细分项报价的要求，结合本项目完成（服务）期限要求和人员要求，考察投标人"详</w:t>
            </w:r>
            <w:r w:rsidRPr="006026D0">
              <w:rPr>
                <w:rFonts w:ascii="仿宋_GB2312" w:eastAsia="仿宋_GB2312" w:hint="eastAsia"/>
                <w:sz w:val="32"/>
                <w:szCs w:val="32"/>
              </w:rPr>
              <w:lastRenderedPageBreak/>
              <w:t>细分项报价"的科学性及合理性。</w:t>
            </w:r>
          </w:p>
          <w:p w:rsidR="003F1D07" w:rsidRPr="006026D0" w:rsidRDefault="003F1D07" w:rsidP="002F59B2">
            <w:pPr>
              <w:rPr>
                <w:rFonts w:ascii="仿宋_GB2312" w:eastAsia="仿宋_GB2312" w:hint="eastAsia"/>
                <w:sz w:val="32"/>
                <w:szCs w:val="32"/>
              </w:rPr>
            </w:pPr>
            <w:r w:rsidRPr="006026D0">
              <w:rPr>
                <w:rFonts w:ascii="仿宋_GB2312" w:eastAsia="仿宋_GB2312" w:hint="eastAsia"/>
                <w:sz w:val="32"/>
                <w:szCs w:val="32"/>
              </w:rPr>
              <w:t>横向比较，分档评分：</w:t>
            </w:r>
          </w:p>
          <w:p w:rsidR="003F1D07" w:rsidRPr="006026D0" w:rsidRDefault="003F1D07" w:rsidP="002F59B2">
            <w:pPr>
              <w:rPr>
                <w:rFonts w:ascii="仿宋_GB2312" w:eastAsia="仿宋_GB2312" w:hint="eastAsia"/>
                <w:sz w:val="32"/>
                <w:szCs w:val="32"/>
              </w:rPr>
            </w:pPr>
            <w:r w:rsidRPr="006026D0">
              <w:rPr>
                <w:rFonts w:ascii="仿宋_GB2312" w:eastAsia="仿宋_GB2312" w:hint="eastAsia"/>
                <w:sz w:val="32"/>
                <w:szCs w:val="32"/>
              </w:rPr>
              <w:t>评价</w:t>
            </w:r>
            <w:proofErr w:type="gramStart"/>
            <w:r w:rsidRPr="006026D0">
              <w:rPr>
                <w:rFonts w:ascii="仿宋_GB2312" w:eastAsia="仿宋_GB2312" w:hint="eastAsia"/>
                <w:sz w:val="32"/>
                <w:szCs w:val="32"/>
              </w:rPr>
              <w:t>为优得5分</w:t>
            </w:r>
            <w:proofErr w:type="gramEnd"/>
            <w:r w:rsidRPr="006026D0">
              <w:rPr>
                <w:rFonts w:ascii="仿宋_GB2312" w:eastAsia="仿宋_GB2312" w:hint="eastAsia"/>
                <w:sz w:val="32"/>
                <w:szCs w:val="32"/>
              </w:rPr>
              <w:t>；评价</w:t>
            </w:r>
            <w:proofErr w:type="gramStart"/>
            <w:r w:rsidRPr="006026D0">
              <w:rPr>
                <w:rFonts w:ascii="仿宋_GB2312" w:eastAsia="仿宋_GB2312" w:hint="eastAsia"/>
                <w:sz w:val="32"/>
                <w:szCs w:val="32"/>
              </w:rPr>
              <w:t>为良得</w:t>
            </w:r>
            <w:proofErr w:type="gramEnd"/>
            <w:r w:rsidRPr="006026D0">
              <w:rPr>
                <w:rFonts w:ascii="仿宋_GB2312" w:eastAsia="仿宋_GB2312" w:hint="eastAsia"/>
                <w:sz w:val="32"/>
                <w:szCs w:val="32"/>
              </w:rPr>
              <w:t>4-3分</w:t>
            </w:r>
          </w:p>
          <w:p w:rsidR="003F1D07" w:rsidRPr="006026D0" w:rsidRDefault="003F1D07" w:rsidP="002F59B2">
            <w:pPr>
              <w:spacing w:line="0" w:lineRule="atLeast"/>
              <w:rPr>
                <w:rFonts w:ascii="仿宋_GB2312" w:eastAsia="仿宋_GB2312" w:hint="eastAsia"/>
                <w:sz w:val="32"/>
                <w:szCs w:val="32"/>
              </w:rPr>
            </w:pPr>
            <w:r w:rsidRPr="006026D0">
              <w:rPr>
                <w:rFonts w:ascii="仿宋_GB2312" w:eastAsia="仿宋_GB2312" w:hint="eastAsia"/>
                <w:sz w:val="32"/>
                <w:szCs w:val="32"/>
              </w:rPr>
              <w:t>评价为中得2-1分；评价为差不得分。</w:t>
            </w:r>
          </w:p>
        </w:tc>
      </w:tr>
      <w:tr w:rsidR="003F1D07" w:rsidRPr="006026D0" w:rsidTr="002F59B2">
        <w:trPr>
          <w:trHeight w:val="2042"/>
        </w:trPr>
        <w:tc>
          <w:tcPr>
            <w:tcW w:w="9364" w:type="dxa"/>
            <w:gridSpan w:val="5"/>
            <w:tcBorders>
              <w:top w:val="single" w:sz="4" w:space="0" w:color="auto"/>
              <w:left w:val="outset" w:sz="6" w:space="0" w:color="auto"/>
              <w:right w:val="outset" w:sz="6" w:space="0" w:color="auto"/>
            </w:tcBorders>
            <w:vAlign w:val="center"/>
          </w:tcPr>
          <w:p w:rsidR="003F1D07" w:rsidRPr="006026D0" w:rsidRDefault="003F1D07" w:rsidP="002F59B2">
            <w:pPr>
              <w:spacing w:line="360" w:lineRule="auto"/>
              <w:rPr>
                <w:rFonts w:ascii="仿宋_GB2312" w:eastAsia="仿宋_GB2312" w:hAnsi="宋体" w:hint="eastAsia"/>
                <w:b/>
                <w:sz w:val="32"/>
                <w:szCs w:val="32"/>
              </w:rPr>
            </w:pPr>
            <w:r w:rsidRPr="006026D0">
              <w:rPr>
                <w:rFonts w:ascii="仿宋_GB2312" w:eastAsia="仿宋_GB2312" w:hAnsi="宋体" w:hint="eastAsia"/>
                <w:b/>
                <w:sz w:val="32"/>
                <w:szCs w:val="32"/>
              </w:rPr>
              <w:lastRenderedPageBreak/>
              <w:t>违规违法扣分：</w:t>
            </w:r>
          </w:p>
          <w:p w:rsidR="003F1D07" w:rsidRPr="006026D0" w:rsidRDefault="003F1D07" w:rsidP="002F59B2">
            <w:pPr>
              <w:spacing w:line="360" w:lineRule="auto"/>
              <w:ind w:firstLineChars="200" w:firstLine="640"/>
              <w:rPr>
                <w:rFonts w:ascii="仿宋_GB2312" w:eastAsia="仿宋_GB2312" w:hAnsi="宋体" w:hint="eastAsia"/>
                <w:sz w:val="32"/>
                <w:szCs w:val="32"/>
              </w:rPr>
            </w:pPr>
            <w:r w:rsidRPr="006026D0">
              <w:rPr>
                <w:rFonts w:ascii="仿宋_GB2312" w:eastAsia="仿宋_GB2312" w:hAnsi="宋体" w:hint="eastAsia"/>
                <w:sz w:val="32"/>
                <w:szCs w:val="32"/>
              </w:rPr>
              <w:t>1.投标人近三年在政府采购活动中存在违约行为的，每次扣5分；</w:t>
            </w:r>
          </w:p>
          <w:p w:rsidR="003F1D07" w:rsidRPr="006026D0" w:rsidRDefault="003F1D07" w:rsidP="002F59B2">
            <w:pPr>
              <w:spacing w:line="360" w:lineRule="auto"/>
              <w:ind w:firstLineChars="200" w:firstLine="640"/>
              <w:rPr>
                <w:rFonts w:ascii="仿宋_GB2312" w:eastAsia="仿宋_GB2312" w:hAnsi="宋体" w:hint="eastAsia"/>
                <w:sz w:val="32"/>
                <w:szCs w:val="32"/>
              </w:rPr>
            </w:pPr>
            <w:r w:rsidRPr="006026D0">
              <w:rPr>
                <w:rFonts w:ascii="仿宋_GB2312" w:eastAsia="仿宋_GB2312" w:hAnsi="宋体" w:hint="eastAsia"/>
                <w:sz w:val="32"/>
                <w:szCs w:val="32"/>
              </w:rPr>
              <w:t>2.投标人近三年在政府采购活动中因违法受到国家有关部门处罚的，每次扣10分（以国家有关部门公布的文件为准）。</w:t>
            </w:r>
          </w:p>
          <w:p w:rsidR="003F1D07" w:rsidRPr="006026D0" w:rsidRDefault="003F1D07" w:rsidP="002F59B2">
            <w:pPr>
              <w:spacing w:line="360" w:lineRule="auto"/>
              <w:rPr>
                <w:rFonts w:ascii="仿宋_GB2312" w:eastAsia="仿宋_GB2312" w:hAnsi="宋体" w:hint="eastAsia"/>
                <w:b/>
                <w:sz w:val="32"/>
                <w:szCs w:val="32"/>
              </w:rPr>
            </w:pPr>
            <w:r w:rsidRPr="006026D0">
              <w:rPr>
                <w:rFonts w:ascii="仿宋_GB2312" w:eastAsia="仿宋_GB2312" w:hAnsi="宋体" w:hint="eastAsia"/>
                <w:b/>
                <w:sz w:val="32"/>
                <w:szCs w:val="32"/>
              </w:rPr>
              <w:t>得分汇总:</w:t>
            </w:r>
          </w:p>
          <w:p w:rsidR="003F1D07" w:rsidRPr="006026D0" w:rsidRDefault="003F1D07" w:rsidP="002F59B2">
            <w:pPr>
              <w:spacing w:line="360" w:lineRule="auto"/>
              <w:ind w:firstLineChars="200" w:firstLine="640"/>
              <w:rPr>
                <w:rFonts w:ascii="仿宋_GB2312" w:eastAsia="仿宋_GB2312" w:hint="eastAsia"/>
                <w:sz w:val="32"/>
                <w:szCs w:val="32"/>
              </w:rPr>
            </w:pPr>
            <w:r w:rsidRPr="006026D0">
              <w:rPr>
                <w:rFonts w:ascii="仿宋_GB2312" w:eastAsia="仿宋_GB2312" w:hint="eastAsia"/>
                <w:sz w:val="32"/>
                <w:szCs w:val="32"/>
              </w:rPr>
              <w:t>总得分＝价格分+技术分+综合实力部分+报价合理性部分。</w:t>
            </w:r>
          </w:p>
          <w:p w:rsidR="003F1D07" w:rsidRPr="006026D0" w:rsidRDefault="003F1D07" w:rsidP="002F59B2">
            <w:pPr>
              <w:spacing w:line="360" w:lineRule="auto"/>
              <w:rPr>
                <w:rFonts w:ascii="仿宋_GB2312" w:eastAsia="仿宋_GB2312" w:hAnsi="宋体" w:hint="eastAsia"/>
                <w:b/>
                <w:sz w:val="32"/>
                <w:szCs w:val="32"/>
              </w:rPr>
            </w:pPr>
            <w:r w:rsidRPr="006026D0">
              <w:rPr>
                <w:rFonts w:ascii="仿宋_GB2312" w:eastAsia="仿宋_GB2312" w:hAnsi="宋体" w:hint="eastAsia"/>
                <w:b/>
                <w:sz w:val="32"/>
                <w:szCs w:val="32"/>
              </w:rPr>
              <w:t>中标标准；</w:t>
            </w:r>
          </w:p>
          <w:p w:rsidR="003F1D07" w:rsidRPr="006026D0" w:rsidRDefault="003F1D07" w:rsidP="002F59B2">
            <w:pPr>
              <w:spacing w:line="360" w:lineRule="auto"/>
              <w:ind w:firstLineChars="200" w:firstLine="640"/>
              <w:rPr>
                <w:rFonts w:ascii="仿宋_GB2312" w:eastAsia="仿宋_GB2312" w:hint="eastAsia"/>
                <w:sz w:val="32"/>
                <w:szCs w:val="32"/>
              </w:rPr>
            </w:pPr>
            <w:r w:rsidRPr="006026D0">
              <w:rPr>
                <w:rFonts w:ascii="仿宋_GB2312" w:eastAsia="仿宋_GB2312" w:hint="eastAsia"/>
                <w:bCs/>
                <w:sz w:val="32"/>
                <w:szCs w:val="32"/>
              </w:rPr>
              <w:t>评标委员会</w:t>
            </w:r>
            <w:r w:rsidRPr="006026D0">
              <w:rPr>
                <w:rFonts w:ascii="仿宋_GB2312" w:eastAsia="仿宋_GB2312" w:hint="eastAsia"/>
                <w:sz w:val="32"/>
                <w:szCs w:val="32"/>
              </w:rPr>
              <w:t>将按总得分由高到低排列中标候选供应商顺序（总得分相同时，依次按技术分高优先、商务分高优先、价格分高优先、质量保证期长优先、提交服务成果时间短优先、</w:t>
            </w:r>
            <w:r w:rsidRPr="006026D0">
              <w:rPr>
                <w:rFonts w:ascii="仿宋_GB2312" w:eastAsia="仿宋_GB2312" w:hAnsi="宋体" w:cs="宋体" w:hint="eastAsia"/>
                <w:sz w:val="32"/>
                <w:szCs w:val="32"/>
              </w:rPr>
              <w:t>处理问题</w:t>
            </w:r>
            <w:r w:rsidRPr="006026D0">
              <w:rPr>
                <w:rFonts w:ascii="仿宋_GB2312" w:eastAsia="仿宋_GB2312" w:hint="eastAsia"/>
                <w:sz w:val="32"/>
                <w:szCs w:val="32"/>
              </w:rPr>
              <w:t>到达时间短优先的顺序排列），并依照次序确定中标供应商。</w:t>
            </w:r>
          </w:p>
        </w:tc>
      </w:tr>
    </w:tbl>
    <w:p w:rsidR="003F1D07" w:rsidRPr="006026D0" w:rsidRDefault="003F1D07" w:rsidP="003F1D07">
      <w:pPr>
        <w:rPr>
          <w:rFonts w:ascii="仿宋_GB2312" w:eastAsia="仿宋_GB2312" w:hint="eastAsia"/>
          <w:sz w:val="32"/>
          <w:szCs w:val="32"/>
        </w:rPr>
      </w:pPr>
    </w:p>
    <w:p w:rsidR="003F1D07" w:rsidRDefault="003F1D07" w:rsidP="003F1D07">
      <w:pPr>
        <w:rPr>
          <w:rFonts w:ascii="仿宋_GB2312" w:eastAsia="仿宋_GB2312" w:hAnsi="仿宋" w:hint="eastAsia"/>
          <w:b/>
          <w:bCs/>
          <w:sz w:val="32"/>
          <w:szCs w:val="32"/>
        </w:rPr>
      </w:pPr>
    </w:p>
    <w:p w:rsidR="003F1D07" w:rsidRPr="006026D0" w:rsidRDefault="003F1D07" w:rsidP="003F1D07">
      <w:pPr>
        <w:rPr>
          <w:rFonts w:ascii="仿宋_GB2312" w:eastAsia="仿宋_GB2312" w:hAnsi="仿宋" w:hint="eastAsia"/>
          <w:b/>
          <w:bCs/>
          <w:sz w:val="32"/>
          <w:szCs w:val="32"/>
        </w:rPr>
      </w:pPr>
    </w:p>
    <w:p w:rsidR="0018640F" w:rsidRDefault="0018640F"/>
    <w:sectPr w:rsidR="001864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086" w:rsidRDefault="00BF7086" w:rsidP="003F1D07">
      <w:r>
        <w:separator/>
      </w:r>
    </w:p>
  </w:endnote>
  <w:endnote w:type="continuationSeparator" w:id="0">
    <w:p w:rsidR="00BF7086" w:rsidRDefault="00BF7086" w:rsidP="003F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086" w:rsidRDefault="00BF7086" w:rsidP="003F1D07">
      <w:r>
        <w:separator/>
      </w:r>
    </w:p>
  </w:footnote>
  <w:footnote w:type="continuationSeparator" w:id="0">
    <w:p w:rsidR="00BF7086" w:rsidRDefault="00BF7086" w:rsidP="003F1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D07"/>
    <w:rsid w:val="0018640F"/>
    <w:rsid w:val="003F1D07"/>
    <w:rsid w:val="00BF7086"/>
    <w:rsid w:val="00EC5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0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1D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1D07"/>
    <w:rPr>
      <w:rFonts w:ascii="Calibri" w:eastAsia="宋体" w:hAnsi="Calibri" w:cs="Times New Roman"/>
      <w:sz w:val="18"/>
      <w:szCs w:val="18"/>
    </w:rPr>
  </w:style>
  <w:style w:type="paragraph" w:styleId="a4">
    <w:name w:val="footer"/>
    <w:basedOn w:val="a"/>
    <w:link w:val="Char0"/>
    <w:uiPriority w:val="99"/>
    <w:unhideWhenUsed/>
    <w:rsid w:val="003F1D07"/>
    <w:pPr>
      <w:tabs>
        <w:tab w:val="center" w:pos="4153"/>
        <w:tab w:val="right" w:pos="8306"/>
      </w:tabs>
      <w:snapToGrid w:val="0"/>
      <w:jc w:val="left"/>
    </w:pPr>
    <w:rPr>
      <w:sz w:val="18"/>
      <w:szCs w:val="18"/>
    </w:rPr>
  </w:style>
  <w:style w:type="character" w:customStyle="1" w:styleId="Char0">
    <w:name w:val="页脚 Char"/>
    <w:basedOn w:val="a0"/>
    <w:link w:val="a4"/>
    <w:uiPriority w:val="99"/>
    <w:rsid w:val="003F1D0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0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1D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1D07"/>
    <w:rPr>
      <w:rFonts w:ascii="Calibri" w:eastAsia="宋体" w:hAnsi="Calibri" w:cs="Times New Roman"/>
      <w:sz w:val="18"/>
      <w:szCs w:val="18"/>
    </w:rPr>
  </w:style>
  <w:style w:type="paragraph" w:styleId="a4">
    <w:name w:val="footer"/>
    <w:basedOn w:val="a"/>
    <w:link w:val="Char0"/>
    <w:uiPriority w:val="99"/>
    <w:unhideWhenUsed/>
    <w:rsid w:val="003F1D07"/>
    <w:pPr>
      <w:tabs>
        <w:tab w:val="center" w:pos="4153"/>
        <w:tab w:val="right" w:pos="8306"/>
      </w:tabs>
      <w:snapToGrid w:val="0"/>
      <w:jc w:val="left"/>
    </w:pPr>
    <w:rPr>
      <w:sz w:val="18"/>
      <w:szCs w:val="18"/>
    </w:rPr>
  </w:style>
  <w:style w:type="character" w:customStyle="1" w:styleId="Char0">
    <w:name w:val="页脚 Char"/>
    <w:basedOn w:val="a0"/>
    <w:link w:val="a4"/>
    <w:uiPriority w:val="99"/>
    <w:rsid w:val="003F1D0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319</Words>
  <Characters>1824</Characters>
  <Application>Microsoft Office Word</Application>
  <DocSecurity>0</DocSecurity>
  <Lines>15</Lines>
  <Paragraphs>4</Paragraphs>
  <ScaleCrop>false</ScaleCrop>
  <Company>SkyUN.Org</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马恒珠</dc:creator>
  <cp:lastModifiedBy>马恒珠</cp:lastModifiedBy>
  <cp:revision>1</cp:revision>
  <dcterms:created xsi:type="dcterms:W3CDTF">2019-09-26T10:15:00Z</dcterms:created>
  <dcterms:modified xsi:type="dcterms:W3CDTF">2019-09-26T10:33:00Z</dcterms:modified>
</cp:coreProperties>
</file>