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CF" w:rsidRDefault="002D1FCF" w:rsidP="002D1FCF">
      <w:pPr>
        <w:rPr>
          <w:rFonts w:ascii="仿宋_GB2312" w:eastAsia="仿宋_GB2312" w:hAnsi="华文中宋" w:cs="Times New Roman"/>
          <w:spacing w:val="10"/>
          <w:sz w:val="32"/>
          <w:szCs w:val="32"/>
        </w:rPr>
      </w:pPr>
      <w:r>
        <w:rPr>
          <w:rFonts w:ascii="仿宋_GB2312" w:eastAsia="仿宋_GB2312" w:hAnsi="华文中宋" w:cs="Times New Roman" w:hint="eastAsia"/>
          <w:spacing w:val="10"/>
          <w:sz w:val="32"/>
          <w:szCs w:val="32"/>
        </w:rPr>
        <w:t>附件12</w:t>
      </w:r>
    </w:p>
    <w:p w:rsidR="002D1FCF" w:rsidRDefault="002D1FCF" w:rsidP="002D1FCF">
      <w:pPr>
        <w:jc w:val="center"/>
        <w:rPr>
          <w:rFonts w:ascii="华文中宋" w:eastAsia="华文中宋" w:hAnsi="华文中宋" w:cs="Times New Roman"/>
          <w:b/>
          <w:spacing w:val="10"/>
          <w:sz w:val="32"/>
          <w:szCs w:val="32"/>
        </w:rPr>
      </w:pPr>
      <w:bookmarkStart w:id="0" w:name="_GoBack"/>
      <w:r>
        <w:rPr>
          <w:rFonts w:ascii="华文中宋" w:eastAsia="华文中宋" w:hAnsi="华文中宋" w:cs="Times New Roman" w:hint="eastAsia"/>
          <w:b/>
          <w:spacing w:val="10"/>
          <w:sz w:val="32"/>
          <w:szCs w:val="32"/>
        </w:rPr>
        <w:t>未接受2015年度检查的市级基金会名单</w:t>
      </w:r>
    </w:p>
    <w:tbl>
      <w:tblPr>
        <w:tblW w:w="8903" w:type="dxa"/>
        <w:tblInd w:w="-431" w:type="dxa"/>
        <w:tblLook w:val="04A0" w:firstRow="1" w:lastRow="0" w:firstColumn="1" w:lastColumn="0" w:noHBand="0" w:noVBand="1"/>
      </w:tblPr>
      <w:tblGrid>
        <w:gridCol w:w="1135"/>
        <w:gridCol w:w="2098"/>
        <w:gridCol w:w="5670"/>
      </w:tblGrid>
      <w:tr w:rsidR="002D1FCF" w:rsidTr="006A367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bookmarkStart w:id="1" w:name="OLE_LINK18"/>
            <w:bookmarkStart w:id="2" w:name="OLE_LINK17"/>
            <w:bookmarkEnd w:id="0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序号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登记证号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基金会名称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深圳市妈妈食堂关爱基金会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0044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深圳市慈盼慈善</w:t>
            </w:r>
            <w:proofErr w:type="gramEnd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0057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深圳市德</w:t>
            </w:r>
            <w:proofErr w:type="gramStart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源教育</w:t>
            </w:r>
            <w:proofErr w:type="gramEnd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0078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心意公益</w:t>
            </w:r>
            <w:proofErr w:type="gramEnd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0085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深圳市蓝色海岸环保新能源基金会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0089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深圳市钱江公益基金会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0093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深圳市上善慈善基金会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深圳市福田区华强北街道社区基金会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深圳市真爱天下慈善基金会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深圳市轩鸿公益</w:t>
            </w:r>
            <w:proofErr w:type="gramEnd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深圳市龙华新区</w:t>
            </w:r>
            <w:proofErr w:type="gramStart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樟</w:t>
            </w:r>
            <w:proofErr w:type="gramEnd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坑径社区基金会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01054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甘露公益</w:t>
            </w:r>
            <w:proofErr w:type="gramEnd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01055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深圳市招商</w:t>
            </w:r>
            <w:proofErr w:type="gramStart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证券公益</w:t>
            </w:r>
            <w:proofErr w:type="gramEnd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01056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深圳市福</w:t>
            </w:r>
            <w:proofErr w:type="gramStart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公益基金会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01059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深圳市观庙教育发展基金会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01062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深圳市坪山同心教育发展基金会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01068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深圳市汇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海慈善公益基金会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01066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奕济慈善基金会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01065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深圳市宝安区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西乡利锦社区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01064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深圳市心城教育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发展基金会</w:t>
            </w:r>
          </w:p>
        </w:tc>
      </w:tr>
      <w:tr w:rsidR="002D1FCF" w:rsidTr="006A367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center"/>
              <w:rPr>
                <w:rFonts w:ascii="宋体" w:eastAsia="宋体" w:hAnsi="宋体" w:cs="宋体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pacing w:val="10"/>
                <w:kern w:val="0"/>
                <w:sz w:val="22"/>
                <w:szCs w:val="24"/>
              </w:rPr>
              <w:t>01071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FCF" w:rsidRDefault="002D1FC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  <w:szCs w:val="24"/>
              </w:rPr>
              <w:t>深圳市金海岸老年公益基金会</w:t>
            </w:r>
          </w:p>
        </w:tc>
      </w:tr>
      <w:bookmarkEnd w:id="1"/>
      <w:bookmarkEnd w:id="2"/>
    </w:tbl>
    <w:p w:rsidR="002D1FCF" w:rsidRDefault="002D1FCF" w:rsidP="002D1FCF">
      <w:pPr>
        <w:jc w:val="center"/>
        <w:rPr>
          <w:rFonts w:ascii="华文中宋" w:eastAsia="华文中宋" w:hAnsi="华文中宋" w:cs="Times New Roman"/>
          <w:b/>
          <w:spacing w:val="10"/>
          <w:sz w:val="32"/>
          <w:szCs w:val="32"/>
        </w:rPr>
      </w:pPr>
    </w:p>
    <w:p w:rsidR="002D1FCF" w:rsidRPr="00675598" w:rsidRDefault="002D1FCF" w:rsidP="002D1FCF"/>
    <w:p w:rsidR="00E378D0" w:rsidRPr="002D1FCF" w:rsidRDefault="00E378D0" w:rsidP="002D1FCF"/>
    <w:sectPr w:rsidR="00E378D0" w:rsidRPr="002D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03" w:rsidRDefault="00076703" w:rsidP="009C5616">
      <w:r>
        <w:separator/>
      </w:r>
    </w:p>
  </w:endnote>
  <w:endnote w:type="continuationSeparator" w:id="0">
    <w:p w:rsidR="00076703" w:rsidRDefault="00076703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03" w:rsidRDefault="00076703" w:rsidP="009C5616">
      <w:r>
        <w:separator/>
      </w:r>
    </w:p>
  </w:footnote>
  <w:footnote w:type="continuationSeparator" w:id="0">
    <w:p w:rsidR="00076703" w:rsidRDefault="00076703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06162C"/>
    <w:rsid w:val="00076703"/>
    <w:rsid w:val="001D05B0"/>
    <w:rsid w:val="001E33D7"/>
    <w:rsid w:val="002D1FCF"/>
    <w:rsid w:val="004516D8"/>
    <w:rsid w:val="005D13E1"/>
    <w:rsid w:val="00625966"/>
    <w:rsid w:val="0064082F"/>
    <w:rsid w:val="00643A1C"/>
    <w:rsid w:val="00896433"/>
    <w:rsid w:val="009C5616"/>
    <w:rsid w:val="009D0E9F"/>
    <w:rsid w:val="00CA66CA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SkyUN.Org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2016-12-09T03:54:00Z</dcterms:created>
  <dcterms:modified xsi:type="dcterms:W3CDTF">2016-12-09T03:54:00Z</dcterms:modified>
</cp:coreProperties>
</file>